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Pr="00CD4DAF" w:rsidR="00AF37FB" w:rsidP="00F40432" w:rsidRDefault="000863D3" w14:paraId="1B969357" wp14:textId="77777777">
      <w:pPr>
        <w:jc w:val="both"/>
        <w:rPr>
          <w:rFonts w:ascii="Tahoma" w:hAnsi="Tahoma" w:cs="Tahoma"/>
          <w:color w:val="0070C0"/>
          <w:sz w:val="40"/>
          <w:lang w:val="en-GB"/>
        </w:rPr>
      </w:pPr>
      <w:r>
        <w:rPr>
          <w:rFonts w:ascii="Tahoma" w:hAnsi="Tahoma" w:cs="Tahoma"/>
          <w:color w:val="0070C0"/>
          <w:sz w:val="40"/>
          <w:lang w:val="en-GB"/>
        </w:rPr>
        <w:t>Session</w:t>
      </w:r>
      <w:r w:rsidRPr="00CD4DAF" w:rsidR="00AF37FB">
        <w:rPr>
          <w:rFonts w:ascii="Tahoma" w:hAnsi="Tahoma" w:cs="Tahoma"/>
          <w:color w:val="0070C0"/>
          <w:sz w:val="40"/>
          <w:lang w:val="en-GB"/>
        </w:rPr>
        <w:t xml:space="preserve"> </w:t>
      </w:r>
      <w:r w:rsidR="000A78AF">
        <w:rPr>
          <w:rFonts w:ascii="Tahoma" w:hAnsi="Tahoma" w:cs="Tahoma"/>
          <w:color w:val="0070C0"/>
          <w:sz w:val="40"/>
          <w:lang w:val="en-GB"/>
        </w:rPr>
        <w:t>3</w:t>
      </w:r>
      <w:bookmarkStart w:name="_GoBack" w:id="0"/>
      <w:bookmarkEnd w:id="0"/>
      <w:r w:rsidR="0077130B">
        <w:rPr>
          <w:rFonts w:ascii="Tahoma" w:hAnsi="Tahoma" w:cs="Tahoma"/>
          <w:color w:val="0070C0"/>
          <w:sz w:val="40"/>
          <w:lang w:val="en-GB"/>
        </w:rPr>
        <w:t xml:space="preserve"> (Part 1)</w:t>
      </w:r>
      <w:r w:rsidRPr="00CD4DAF" w:rsidR="00AF37FB">
        <w:rPr>
          <w:rFonts w:ascii="Tahoma" w:hAnsi="Tahoma" w:cs="Tahoma"/>
          <w:color w:val="0070C0"/>
          <w:sz w:val="40"/>
          <w:lang w:val="en-GB"/>
        </w:rPr>
        <w:t xml:space="preserve">: </w:t>
      </w:r>
      <w:r w:rsidRPr="00CD4DAF" w:rsidR="00C66CDC">
        <w:rPr>
          <w:rFonts w:ascii="Tahoma" w:hAnsi="Tahoma" w:cs="Tahoma"/>
          <w:color w:val="0070C0"/>
          <w:sz w:val="40"/>
          <w:lang w:val="en-GB"/>
        </w:rPr>
        <w:t>Case Stud</w:t>
      </w:r>
      <w:r w:rsidRPr="00CD4DAF" w:rsidR="007031E1">
        <w:rPr>
          <w:rFonts w:ascii="Tahoma" w:hAnsi="Tahoma" w:cs="Tahoma"/>
          <w:color w:val="0070C0"/>
          <w:sz w:val="40"/>
          <w:lang w:val="en-GB"/>
        </w:rPr>
        <w:t>y</w:t>
      </w:r>
    </w:p>
    <w:p xmlns:wp14="http://schemas.microsoft.com/office/word/2010/wordml" w:rsidRPr="00E943D9" w:rsidR="00E943D9" w:rsidP="00E943D9" w:rsidRDefault="009709EB" w14:paraId="153F9663" wp14:textId="77777777">
      <w:pPr>
        <w:jc w:val="both"/>
        <w:rPr>
          <w:rFonts w:ascii="Tahoma" w:hAnsi="Tahoma" w:cs="Tahoma"/>
          <w:b/>
          <w:sz w:val="32"/>
          <w:lang w:val="en-GB"/>
        </w:rPr>
      </w:pPr>
      <w:r w:rsidRPr="009709EB">
        <w:rPr>
          <w:rFonts w:ascii="Tahoma" w:hAnsi="Tahoma" w:cs="Tahoma"/>
          <w:b/>
          <w:sz w:val="32"/>
          <w:lang w:val="en-GB"/>
        </w:rPr>
        <w:t>AGRO</w:t>
      </w:r>
      <w:r w:rsidR="00FF7E67">
        <w:rPr>
          <w:rFonts w:ascii="Tahoma" w:hAnsi="Tahoma" w:cs="Tahoma"/>
          <w:b/>
          <w:sz w:val="32"/>
          <w:lang w:val="en-GB"/>
        </w:rPr>
        <w:t>-INDUSTRIAL PARKS</w:t>
      </w:r>
    </w:p>
    <w:p xmlns:wp14="http://schemas.microsoft.com/office/word/2010/wordml" w:rsidR="00E943D9" w:rsidP="00F40432" w:rsidRDefault="00E943D9" w14:paraId="634DD156" wp14:textId="77777777">
      <w:pPr>
        <w:ind w:right="-149"/>
        <w:jc w:val="both"/>
        <w:rPr>
          <w:rFonts w:ascii="Times New Roman" w:hAnsi="Times New Roman" w:cs="Times New Roman"/>
          <w:b/>
          <w:lang w:val="en-GB"/>
        </w:rPr>
      </w:pPr>
    </w:p>
    <w:p xmlns:wp14="http://schemas.microsoft.com/office/word/2010/wordml" w:rsidRPr="00CD4DAF" w:rsidR="0004001E" w:rsidP="00F40432" w:rsidRDefault="0004001E" w14:paraId="2E239887" wp14:textId="77777777">
      <w:pPr>
        <w:ind w:right="-149"/>
        <w:jc w:val="both"/>
        <w:rPr>
          <w:rFonts w:ascii="Times New Roman" w:hAnsi="Times New Roman" w:cs="Times New Roman"/>
          <w:b/>
          <w:lang w:val="en-GB"/>
        </w:rPr>
      </w:pPr>
      <w:r w:rsidRPr="00CD4DAF">
        <w:rPr>
          <w:rFonts w:ascii="Times New Roman" w:hAnsi="Times New Roman" w:cs="Times New Roman"/>
          <w:b/>
          <w:lang w:val="en-GB"/>
        </w:rPr>
        <w:t>CASE STUD</w:t>
      </w:r>
      <w:r w:rsidRPr="00CD4DAF" w:rsidR="007031E1">
        <w:rPr>
          <w:rFonts w:ascii="Times New Roman" w:hAnsi="Times New Roman" w:cs="Times New Roman"/>
          <w:b/>
          <w:lang w:val="en-GB"/>
        </w:rPr>
        <w:t>Y</w:t>
      </w:r>
      <w:r w:rsidRPr="00CD4DAF">
        <w:rPr>
          <w:rFonts w:ascii="Times New Roman" w:hAnsi="Times New Roman" w:cs="Times New Roman"/>
          <w:b/>
          <w:lang w:val="en-GB"/>
        </w:rPr>
        <w:t xml:space="preserve"> FOR DISCUSSION [IN PLENARY OR BREAK-OUT GROUPS]</w:t>
      </w:r>
    </w:p>
    <w:p xmlns:wp14="http://schemas.microsoft.com/office/word/2010/wordml" w:rsidR="00F40432" w:rsidP="00F40432" w:rsidRDefault="00F40432" w14:paraId="0D7FF6D1" wp14:textId="77777777">
      <w:pPr>
        <w:ind w:right="-149"/>
        <w:jc w:val="both"/>
        <w:rPr>
          <w:rFonts w:ascii="Times New Roman" w:hAnsi="Times New Roman" w:cs="Times New Roman"/>
          <w:lang w:val="en-GB"/>
        </w:rPr>
      </w:pPr>
    </w:p>
    <w:p xmlns:wp14="http://schemas.microsoft.com/office/word/2010/wordml" w:rsidR="00963678" w:rsidP="00F40432" w:rsidRDefault="006A74D8" w14:paraId="08DEB86B" wp14:textId="77777777">
      <w:pPr>
        <w:autoSpaceDE w:val="0"/>
        <w:autoSpaceDN w:val="0"/>
        <w:adjustRightInd w:val="0"/>
        <w:jc w:val="both"/>
        <w:rPr>
          <w:rFonts w:ascii="Times New Roman" w:hAnsi="Times New Roman" w:cs="Times New Roman"/>
          <w:b/>
          <w:color w:val="0070C0"/>
          <w:lang w:val="en-GB"/>
        </w:rPr>
      </w:pPr>
      <w:r>
        <w:rPr>
          <w:rFonts w:ascii="Times New Roman" w:hAnsi="Times New Roman" w:cs="Times New Roman"/>
          <w:b/>
          <w:color w:val="0070C0"/>
          <w:lang w:val="en-GB"/>
        </w:rPr>
        <w:t xml:space="preserve">INFRASTRUCTURE VS. NETWORKS: WHERE TO INVEST? </w:t>
      </w:r>
    </w:p>
    <w:p xmlns:wp14="http://schemas.microsoft.com/office/word/2010/wordml" w:rsidRPr="00F40432" w:rsidR="00F40432" w:rsidP="00F40432" w:rsidRDefault="000C26F8" w14:paraId="0B393579" wp14:textId="77777777">
      <w:pPr>
        <w:autoSpaceDE w:val="0"/>
        <w:autoSpaceDN w:val="0"/>
        <w:adjustRightInd w:val="0"/>
        <w:jc w:val="both"/>
        <w:rPr>
          <w:rFonts w:ascii="Times New Roman" w:hAnsi="Times New Roman" w:cs="Times New Roman"/>
          <w:b/>
          <w:color w:val="0070C0"/>
          <w:lang w:val="en-GB"/>
        </w:rPr>
      </w:pPr>
      <w:r>
        <w:rPr>
          <w:rFonts w:ascii="Times New Roman" w:hAnsi="Times New Roman" w:cs="Times New Roman"/>
          <w:b/>
          <w:color w:val="0070C0"/>
          <w:lang w:val="en-GB"/>
        </w:rPr>
        <w:t xml:space="preserve">THE CASE OF THE </w:t>
      </w:r>
      <w:r w:rsidR="0077130B">
        <w:rPr>
          <w:rFonts w:ascii="Times New Roman" w:hAnsi="Times New Roman" w:cs="Times New Roman"/>
          <w:b/>
          <w:color w:val="0070C0"/>
          <w:lang w:val="en-GB"/>
        </w:rPr>
        <w:t xml:space="preserve">KAKKANCHERY </w:t>
      </w:r>
      <w:r w:rsidR="00EF1A77">
        <w:rPr>
          <w:rFonts w:ascii="Times New Roman" w:hAnsi="Times New Roman" w:cs="Times New Roman"/>
          <w:b/>
          <w:color w:val="0070C0"/>
          <w:lang w:val="en-GB"/>
        </w:rPr>
        <w:t xml:space="preserve">FOOD </w:t>
      </w:r>
      <w:r w:rsidR="0077130B">
        <w:rPr>
          <w:rFonts w:ascii="Times New Roman" w:hAnsi="Times New Roman" w:cs="Times New Roman"/>
          <w:b/>
          <w:color w:val="0070C0"/>
          <w:lang w:val="en-GB"/>
        </w:rPr>
        <w:t xml:space="preserve">PARK IN INDIA AND OF THE </w:t>
      </w:r>
      <w:r w:rsidR="00963678">
        <w:rPr>
          <w:rFonts w:ascii="Times New Roman" w:hAnsi="Times New Roman" w:cs="Times New Roman"/>
          <w:b/>
          <w:color w:val="0070C0"/>
          <w:lang w:val="en-GB"/>
        </w:rPr>
        <w:t>AA</w:t>
      </w:r>
      <w:r w:rsidRPr="0077130B" w:rsidR="0077130B">
        <w:rPr>
          <w:rFonts w:ascii="Times New Roman" w:hAnsi="Times New Roman" w:cs="Times New Roman"/>
          <w:b/>
          <w:color w:val="0070C0"/>
          <w:lang w:val="en-GB"/>
        </w:rPr>
        <w:t>RHUS</w:t>
      </w:r>
      <w:r w:rsidR="0077130B">
        <w:rPr>
          <w:rFonts w:ascii="Times New Roman" w:hAnsi="Times New Roman" w:cs="Times New Roman"/>
          <w:b/>
          <w:color w:val="0070C0"/>
          <w:lang w:val="en-GB"/>
        </w:rPr>
        <w:t xml:space="preserve"> FOOD PARK IN DENMARK </w:t>
      </w:r>
    </w:p>
    <w:p xmlns:wp14="http://schemas.microsoft.com/office/word/2010/wordml" w:rsidRPr="00F40432" w:rsidR="00F40432" w:rsidP="00F40432" w:rsidRDefault="00F40432" w14:paraId="6736C804" wp14:textId="77777777">
      <w:pPr>
        <w:ind w:right="-149"/>
        <w:jc w:val="both"/>
        <w:rPr>
          <w:rFonts w:ascii="Times New Roman" w:hAnsi="Times New Roman" w:cs="Times New Roman"/>
          <w:lang w:val="en-GB"/>
        </w:rPr>
      </w:pPr>
    </w:p>
    <w:p xmlns:wp14="http://schemas.microsoft.com/office/word/2010/wordml" w:rsidR="00CE71AE" w:rsidP="00991FAE" w:rsidRDefault="006A74D8" w14:paraId="5D27B17F" wp14:textId="77777777">
      <w:pPr>
        <w:pStyle w:val="NormalWeb"/>
        <w:shd w:val="clear" w:color="auto" w:fill="FFFFFF"/>
        <w:spacing w:before="0" w:beforeAutospacing="0" w:after="0" w:afterAutospacing="0"/>
        <w:jc w:val="both"/>
        <w:rPr>
          <w:rFonts w:ascii="Times New Roman" w:hAnsi="Times New Roman"/>
          <w:sz w:val="22"/>
          <w:szCs w:val="22"/>
          <w:lang w:val="en-GB"/>
        </w:rPr>
      </w:pPr>
      <w:r>
        <w:rPr>
          <w:rFonts w:ascii="Times New Roman" w:hAnsi="Times New Roman"/>
          <w:sz w:val="22"/>
          <w:szCs w:val="22"/>
          <w:lang w:val="en-GB"/>
        </w:rPr>
        <w:t>Food parks can vary widely on the base of the components prioritized</w:t>
      </w:r>
      <w:r w:rsidR="00963678">
        <w:rPr>
          <w:rFonts w:ascii="Times New Roman" w:hAnsi="Times New Roman"/>
          <w:sz w:val="22"/>
          <w:szCs w:val="22"/>
          <w:lang w:val="en-GB"/>
        </w:rPr>
        <w:t>, the</w:t>
      </w:r>
      <w:r w:rsidR="00750958">
        <w:rPr>
          <w:rFonts w:ascii="Times New Roman" w:hAnsi="Times New Roman"/>
          <w:sz w:val="22"/>
          <w:szCs w:val="22"/>
          <w:lang w:val="en-GB"/>
        </w:rPr>
        <w:t>ir</w:t>
      </w:r>
      <w:r w:rsidR="00963678">
        <w:rPr>
          <w:rFonts w:ascii="Times New Roman" w:hAnsi="Times New Roman"/>
          <w:sz w:val="22"/>
          <w:szCs w:val="22"/>
          <w:lang w:val="en-GB"/>
        </w:rPr>
        <w:t xml:space="preserve"> business environment and the</w:t>
      </w:r>
      <w:r w:rsidR="00750958">
        <w:rPr>
          <w:rFonts w:ascii="Times New Roman" w:hAnsi="Times New Roman"/>
          <w:sz w:val="22"/>
          <w:szCs w:val="22"/>
          <w:lang w:val="en-GB"/>
        </w:rPr>
        <w:t>ir</w:t>
      </w:r>
      <w:r w:rsidR="00963678">
        <w:rPr>
          <w:rFonts w:ascii="Times New Roman" w:hAnsi="Times New Roman"/>
          <w:sz w:val="22"/>
          <w:szCs w:val="22"/>
          <w:lang w:val="en-GB"/>
        </w:rPr>
        <w:t xml:space="preserve"> broader geopolitical and economic situation</w:t>
      </w:r>
      <w:r>
        <w:rPr>
          <w:rFonts w:ascii="Times New Roman" w:hAnsi="Times New Roman"/>
          <w:sz w:val="22"/>
          <w:szCs w:val="22"/>
          <w:lang w:val="en-GB"/>
        </w:rPr>
        <w:t xml:space="preserve">. The two </w:t>
      </w:r>
      <w:r w:rsidR="00EF1A77">
        <w:rPr>
          <w:rFonts w:ascii="Times New Roman" w:hAnsi="Times New Roman"/>
          <w:sz w:val="22"/>
          <w:szCs w:val="22"/>
          <w:lang w:val="en-GB"/>
        </w:rPr>
        <w:t xml:space="preserve">cases described here are examples </w:t>
      </w:r>
      <w:r w:rsidR="003213ED">
        <w:rPr>
          <w:rFonts w:ascii="Times New Roman" w:hAnsi="Times New Roman"/>
          <w:sz w:val="22"/>
          <w:szCs w:val="22"/>
          <w:lang w:val="en-GB"/>
        </w:rPr>
        <w:t>of</w:t>
      </w:r>
      <w:r w:rsidR="00963678">
        <w:rPr>
          <w:rFonts w:ascii="Times New Roman" w:hAnsi="Times New Roman"/>
          <w:sz w:val="22"/>
          <w:szCs w:val="22"/>
          <w:lang w:val="en-GB"/>
        </w:rPr>
        <w:t xml:space="preserve"> adaptation of the agropark concept to very different environments. </w:t>
      </w:r>
    </w:p>
    <w:p xmlns:wp14="http://schemas.microsoft.com/office/word/2010/wordml" w:rsidR="00EF1A77" w:rsidP="00991FAE" w:rsidRDefault="00EF1A77" w14:paraId="1542F90C" wp14:textId="77777777">
      <w:pPr>
        <w:pStyle w:val="NormalWeb"/>
        <w:shd w:val="clear" w:color="auto" w:fill="FFFFFF"/>
        <w:spacing w:before="0" w:beforeAutospacing="0" w:after="0" w:afterAutospacing="0"/>
        <w:jc w:val="both"/>
        <w:rPr>
          <w:rFonts w:ascii="Times New Roman" w:hAnsi="Times New Roman"/>
          <w:sz w:val="22"/>
          <w:szCs w:val="22"/>
          <w:lang w:val="en-GB"/>
        </w:rPr>
      </w:pPr>
    </w:p>
    <w:p xmlns:wp14="http://schemas.microsoft.com/office/word/2010/wordml" w:rsidR="00EF1A77" w:rsidP="00EF1A77" w:rsidRDefault="00EF1A77" w14:paraId="79CE5150" wp14:textId="77777777">
      <w:pPr>
        <w:pStyle w:val="NormalWeb"/>
        <w:shd w:val="clear" w:color="auto" w:fill="FFFFFF"/>
        <w:spacing w:before="0" w:beforeAutospacing="0" w:after="0" w:afterAutospacing="0"/>
        <w:jc w:val="both"/>
        <w:rPr>
          <w:rFonts w:ascii="Times New Roman" w:hAnsi="Times New Roman"/>
          <w:b/>
          <w:i/>
          <w:sz w:val="22"/>
          <w:szCs w:val="22"/>
          <w:lang w:val="en-GB"/>
        </w:rPr>
      </w:pPr>
      <w:r w:rsidRPr="00EF1A77">
        <w:rPr>
          <w:rFonts w:ascii="Times New Roman" w:hAnsi="Times New Roman"/>
          <w:b/>
          <w:i/>
          <w:sz w:val="22"/>
          <w:szCs w:val="22"/>
          <w:lang w:val="en-GB"/>
        </w:rPr>
        <w:t xml:space="preserve">The </w:t>
      </w:r>
      <w:proofErr w:type="spellStart"/>
      <w:r w:rsidRPr="00EF1A77">
        <w:rPr>
          <w:rFonts w:ascii="Times New Roman" w:hAnsi="Times New Roman"/>
          <w:b/>
          <w:i/>
          <w:sz w:val="22"/>
          <w:szCs w:val="22"/>
          <w:lang w:val="en-GB"/>
        </w:rPr>
        <w:t>K</w:t>
      </w:r>
      <w:r w:rsidR="008D72F4">
        <w:rPr>
          <w:rFonts w:ascii="Times New Roman" w:hAnsi="Times New Roman"/>
          <w:b/>
          <w:i/>
          <w:sz w:val="22"/>
          <w:szCs w:val="22"/>
          <w:lang w:val="en-GB"/>
        </w:rPr>
        <w:t>akkanchery</w:t>
      </w:r>
      <w:proofErr w:type="spellEnd"/>
      <w:r w:rsidR="008D72F4">
        <w:rPr>
          <w:rFonts w:ascii="Times New Roman" w:hAnsi="Times New Roman"/>
          <w:b/>
          <w:i/>
          <w:sz w:val="22"/>
          <w:szCs w:val="22"/>
          <w:lang w:val="en-GB"/>
        </w:rPr>
        <w:t xml:space="preserve"> Food P</w:t>
      </w:r>
      <w:r w:rsidRPr="00EF1A77">
        <w:rPr>
          <w:rFonts w:ascii="Times New Roman" w:hAnsi="Times New Roman"/>
          <w:b/>
          <w:i/>
          <w:sz w:val="22"/>
          <w:szCs w:val="22"/>
          <w:lang w:val="en-GB"/>
        </w:rPr>
        <w:t>ark, India</w:t>
      </w:r>
    </w:p>
    <w:p xmlns:wp14="http://schemas.microsoft.com/office/word/2010/wordml" w:rsidR="00EF1A77" w:rsidP="00EF1A77" w:rsidRDefault="00EF1A77" w14:paraId="22465EC4" wp14:textId="77777777">
      <w:pPr>
        <w:pStyle w:val="NormalWeb"/>
        <w:shd w:val="clear" w:color="auto" w:fill="FFFFFF"/>
        <w:spacing w:before="0" w:beforeAutospacing="0" w:after="0" w:afterAutospacing="0"/>
        <w:jc w:val="both"/>
        <w:rPr>
          <w:rFonts w:ascii="Times New Roman" w:hAnsi="Times New Roman"/>
          <w:b/>
          <w:i/>
          <w:sz w:val="22"/>
          <w:szCs w:val="22"/>
          <w:lang w:val="en-GB"/>
        </w:rPr>
      </w:pPr>
    </w:p>
    <w:p xmlns:wp14="http://schemas.microsoft.com/office/word/2010/wordml" w:rsidR="003213ED" w:rsidP="003213ED" w:rsidRDefault="00EF1A77" w14:paraId="45602AB7" wp14:textId="77777777">
      <w:pPr>
        <w:pStyle w:val="NormalWeb"/>
        <w:shd w:val="clear" w:color="auto" w:fill="FFFFFF"/>
        <w:spacing w:before="0" w:beforeAutospacing="0" w:after="0" w:afterAutospacing="0"/>
        <w:jc w:val="both"/>
        <w:rPr>
          <w:rFonts w:ascii="Times New Roman" w:hAnsi="Times New Roman"/>
          <w:sz w:val="22"/>
          <w:szCs w:val="22"/>
          <w:lang w:val="en-GB"/>
        </w:rPr>
      </w:pPr>
      <w:r w:rsidRPr="00EF1A77">
        <w:rPr>
          <w:rFonts w:ascii="Times New Roman" w:hAnsi="Times New Roman"/>
          <w:sz w:val="22"/>
          <w:szCs w:val="22"/>
          <w:lang w:val="en-GB"/>
        </w:rPr>
        <w:t>The</w:t>
      </w:r>
      <w:r>
        <w:rPr>
          <w:rFonts w:ascii="Times New Roman" w:hAnsi="Times New Roman"/>
          <w:sz w:val="22"/>
          <w:szCs w:val="22"/>
          <w:lang w:val="en-GB"/>
        </w:rPr>
        <w:t xml:space="preserve"> </w:t>
      </w:r>
      <w:proofErr w:type="spellStart"/>
      <w:r>
        <w:rPr>
          <w:rFonts w:ascii="Times New Roman" w:hAnsi="Times New Roman"/>
          <w:sz w:val="22"/>
          <w:szCs w:val="22"/>
          <w:lang w:val="en-GB"/>
        </w:rPr>
        <w:t>Kakkanchery</w:t>
      </w:r>
      <w:proofErr w:type="spellEnd"/>
      <w:r>
        <w:rPr>
          <w:rFonts w:ascii="Times New Roman" w:hAnsi="Times New Roman"/>
          <w:sz w:val="22"/>
          <w:szCs w:val="22"/>
          <w:lang w:val="en-GB"/>
        </w:rPr>
        <w:t xml:space="preserve"> Food Park is a park </w:t>
      </w:r>
      <w:r w:rsidRPr="00EF1A77">
        <w:rPr>
          <w:rFonts w:ascii="Times New Roman" w:hAnsi="Times New Roman"/>
          <w:sz w:val="22"/>
          <w:szCs w:val="22"/>
          <w:lang w:val="en-GB"/>
        </w:rPr>
        <w:t>sponsored by the Kerala Industrial Infrastructure Development Corporation (KINFRA)</w:t>
      </w:r>
      <w:r>
        <w:rPr>
          <w:rFonts w:ascii="Times New Roman" w:hAnsi="Times New Roman"/>
          <w:sz w:val="22"/>
          <w:szCs w:val="22"/>
          <w:lang w:val="en-GB"/>
        </w:rPr>
        <w:t xml:space="preserve"> in the Indian state of Kerala. It </w:t>
      </w:r>
      <w:r w:rsidRPr="00EF1A77">
        <w:rPr>
          <w:rFonts w:ascii="Times New Roman" w:hAnsi="Times New Roman"/>
          <w:sz w:val="22"/>
          <w:szCs w:val="22"/>
          <w:lang w:val="en-GB"/>
        </w:rPr>
        <w:t xml:space="preserve">is located at a vantage point close to farmlands and about 25 km from the city of Kozhikode (or Calicut, with a population of 3 million), granting access to both raw materials and a large pool of consumers. The park has good accessibility to National Highway 17, Kozhikode airport, Kochi port and national railways (FAO, 2006). It is also close to key knowledge actors, such as the Regional Engineering College and the Indian Institute of Management Kozhikode. Other reasons for choosing the location were the availability of land – a site development of over 28 ha acquired for the park from the University of Calicut in 1995 – and the existence of nearby food clusters, such as rice products, flour milling and bakery products, spices, soda water and coconut oil, which could be linked to the food park. </w:t>
      </w:r>
      <w:r w:rsidRPr="00EF1A77" w:rsidR="003213ED">
        <w:rPr>
          <w:rFonts w:ascii="Times New Roman" w:hAnsi="Times New Roman"/>
          <w:sz w:val="22"/>
          <w:szCs w:val="22"/>
          <w:lang w:val="en-GB"/>
        </w:rPr>
        <w:t xml:space="preserve">This park is </w:t>
      </w:r>
      <w:r w:rsidR="003213ED">
        <w:rPr>
          <w:rFonts w:ascii="Times New Roman" w:hAnsi="Times New Roman"/>
          <w:sz w:val="22"/>
          <w:szCs w:val="22"/>
          <w:lang w:val="en-GB"/>
        </w:rPr>
        <w:t xml:space="preserve">only </w:t>
      </w:r>
      <w:r w:rsidRPr="00EF1A77" w:rsidR="003213ED">
        <w:rPr>
          <w:rFonts w:ascii="Times New Roman" w:hAnsi="Times New Roman"/>
          <w:sz w:val="22"/>
          <w:szCs w:val="22"/>
          <w:lang w:val="en-GB"/>
        </w:rPr>
        <w:t xml:space="preserve">one of a series of industrial parks launched by KINFRA targeting the food, clothing, textiles, marine/seafood, rubber, exports, electronics, biotechnology and small-scale industries. </w:t>
      </w:r>
    </w:p>
    <w:p xmlns:wp14="http://schemas.microsoft.com/office/word/2010/wordml" w:rsidR="003213ED" w:rsidP="003213ED" w:rsidRDefault="003213ED" w14:paraId="54CAA908" wp14:textId="77777777">
      <w:pPr>
        <w:pStyle w:val="NormalWeb"/>
        <w:shd w:val="clear" w:color="auto" w:fill="FFFFFF"/>
        <w:spacing w:before="0" w:beforeAutospacing="0" w:after="0" w:afterAutospacing="0"/>
        <w:jc w:val="both"/>
        <w:rPr>
          <w:rFonts w:ascii="Times New Roman" w:hAnsi="Times New Roman"/>
          <w:sz w:val="22"/>
          <w:szCs w:val="22"/>
          <w:lang w:val="en-GB"/>
        </w:rPr>
      </w:pPr>
    </w:p>
    <w:p xmlns:wp14="http://schemas.microsoft.com/office/word/2010/wordml" w:rsidRPr="003213ED" w:rsidR="003213ED" w:rsidP="003213ED" w:rsidRDefault="00C94B45" w14:paraId="49A220D9" wp14:textId="77777777">
      <w:pPr>
        <w:pStyle w:val="NormalWeb"/>
        <w:shd w:val="clear" w:color="auto" w:fill="FFFFFF"/>
        <w:spacing w:before="0" w:beforeAutospacing="0" w:after="0" w:afterAutospacing="0"/>
        <w:jc w:val="both"/>
        <w:rPr>
          <w:rFonts w:ascii="Times New Roman" w:hAnsi="Times New Roman"/>
          <w:sz w:val="22"/>
          <w:szCs w:val="22"/>
          <w:lang w:val="en-GB"/>
        </w:rPr>
      </w:pPr>
      <w:r>
        <w:rPr>
          <w:rFonts w:ascii="Times New Roman" w:hAnsi="Times New Roman"/>
          <w:sz w:val="22"/>
          <w:szCs w:val="22"/>
          <w:lang w:val="en-GB"/>
        </w:rPr>
        <w:t>In t</w:t>
      </w:r>
      <w:r w:rsidRPr="003213ED" w:rsidR="003213ED">
        <w:rPr>
          <w:rFonts w:ascii="Times New Roman" w:hAnsi="Times New Roman"/>
          <w:sz w:val="22"/>
          <w:szCs w:val="22"/>
          <w:lang w:val="en-GB"/>
        </w:rPr>
        <w:t xml:space="preserve">he creation of the </w:t>
      </w:r>
      <w:proofErr w:type="spellStart"/>
      <w:r w:rsidRPr="003213ED" w:rsidR="003213ED">
        <w:rPr>
          <w:rFonts w:ascii="Times New Roman" w:hAnsi="Times New Roman"/>
          <w:sz w:val="22"/>
          <w:szCs w:val="22"/>
          <w:lang w:val="en-GB"/>
        </w:rPr>
        <w:t>Kakkanchery</w:t>
      </w:r>
      <w:proofErr w:type="spellEnd"/>
      <w:r w:rsidRPr="003213ED" w:rsidR="003213ED">
        <w:rPr>
          <w:rFonts w:ascii="Times New Roman" w:hAnsi="Times New Roman"/>
          <w:sz w:val="22"/>
          <w:szCs w:val="22"/>
          <w:lang w:val="en-GB"/>
        </w:rPr>
        <w:t xml:space="preserve"> Food Park</w:t>
      </w:r>
      <w:r w:rsidR="00750958">
        <w:rPr>
          <w:rFonts w:ascii="Times New Roman" w:hAnsi="Times New Roman"/>
          <w:sz w:val="22"/>
          <w:szCs w:val="22"/>
          <w:lang w:val="en-GB"/>
        </w:rPr>
        <w:t xml:space="preserve"> in 2003</w:t>
      </w:r>
      <w:r w:rsidRPr="003213ED" w:rsidR="003213ED">
        <w:rPr>
          <w:rFonts w:ascii="Times New Roman" w:hAnsi="Times New Roman"/>
          <w:sz w:val="22"/>
          <w:szCs w:val="22"/>
          <w:lang w:val="en-GB"/>
        </w:rPr>
        <w:t xml:space="preserve"> </w:t>
      </w:r>
      <w:r>
        <w:rPr>
          <w:rFonts w:ascii="Times New Roman" w:hAnsi="Times New Roman"/>
          <w:sz w:val="22"/>
          <w:szCs w:val="22"/>
          <w:lang w:val="en-GB"/>
        </w:rPr>
        <w:t xml:space="preserve">the infrastructure component played a very relevant role. It </w:t>
      </w:r>
      <w:r w:rsidRPr="003213ED" w:rsidR="003213ED">
        <w:rPr>
          <w:rFonts w:ascii="Times New Roman" w:hAnsi="Times New Roman"/>
          <w:sz w:val="22"/>
          <w:szCs w:val="22"/>
          <w:lang w:val="en-GB"/>
        </w:rPr>
        <w:t>included the construction of general infrastructure such as internal roads, power supply (substation and distribution system), water reticulation, common facility buildings and offices for park users, communications network, bank, post office and other facilities. The park was also provided with specific support facilities and equipment needed by the food processing industry. These include a water treatment plant (common effluent treatment plant, and hygienic waste disposal system for solid wastes and liquid effluent), a quality control laboratory, a food incubation centre, a weighbridge and a common warehouse run by the Central Warehousing Corporation</w:t>
      </w:r>
      <w:r w:rsidR="003213ED">
        <w:rPr>
          <w:rFonts w:ascii="Times New Roman" w:hAnsi="Times New Roman"/>
          <w:sz w:val="22"/>
          <w:szCs w:val="22"/>
          <w:lang w:val="en-GB"/>
        </w:rPr>
        <w:t>,</w:t>
      </w:r>
      <w:r w:rsidRPr="003213ED" w:rsidR="003213ED">
        <w:rPr>
          <w:rFonts w:ascii="Times New Roman" w:hAnsi="Times New Roman"/>
          <w:sz w:val="22"/>
          <w:szCs w:val="22"/>
          <w:vertAlign w:val="superscript"/>
          <w:lang w:val="en-GB"/>
        </w:rPr>
        <w:t xml:space="preserve"> </w:t>
      </w:r>
      <w:r w:rsidRPr="003213ED" w:rsidR="003213ED">
        <w:rPr>
          <w:rFonts w:ascii="Times New Roman" w:hAnsi="Times New Roman"/>
          <w:sz w:val="22"/>
          <w:szCs w:val="22"/>
          <w:lang w:val="en-GB"/>
        </w:rPr>
        <w:t xml:space="preserve">and modern cold storage facilities. The park planners established a single-window clearance facility for obtaining all regulatory licences/registrations from different public agencies in one place. They made available ready-to-use industrial plots with all utilities for investors, so they could have access to common facilities without any need to invest on an individual basis. Other common facilities for commercial and residential uses include a healthcare centre, convention facilities, a marketing and exhibition centre and accommodation for workers and staff. </w:t>
      </w:r>
    </w:p>
    <w:p xmlns:wp14="http://schemas.microsoft.com/office/word/2010/wordml" w:rsidR="00750958" w:rsidP="003213ED" w:rsidRDefault="003213ED" w14:paraId="3FD0305D" wp14:textId="77777777">
      <w:pPr>
        <w:pStyle w:val="NormalWeb"/>
        <w:shd w:val="clear" w:color="auto" w:fill="FFFFFF"/>
        <w:jc w:val="both"/>
        <w:rPr>
          <w:rFonts w:ascii="Times New Roman" w:hAnsi="Times New Roman"/>
          <w:sz w:val="22"/>
          <w:szCs w:val="22"/>
          <w:lang w:val="en-US"/>
        </w:rPr>
      </w:pPr>
      <w:r>
        <w:rPr>
          <w:rFonts w:ascii="Times New Roman" w:hAnsi="Times New Roman"/>
          <w:sz w:val="22"/>
          <w:szCs w:val="22"/>
          <w:lang w:val="en-GB"/>
        </w:rPr>
        <w:t>T</w:t>
      </w:r>
      <w:r w:rsidRPr="003213ED">
        <w:rPr>
          <w:rFonts w:ascii="Times New Roman" w:hAnsi="Times New Roman"/>
          <w:sz w:val="22"/>
          <w:szCs w:val="22"/>
          <w:lang w:val="en-GB"/>
        </w:rPr>
        <w:t xml:space="preserve">he </w:t>
      </w:r>
      <w:proofErr w:type="spellStart"/>
      <w:r w:rsidRPr="003213ED">
        <w:rPr>
          <w:rFonts w:ascii="Times New Roman" w:hAnsi="Times New Roman"/>
          <w:sz w:val="22"/>
          <w:szCs w:val="22"/>
          <w:lang w:val="en-GB"/>
        </w:rPr>
        <w:t>Kakkanchery</w:t>
      </w:r>
      <w:proofErr w:type="spellEnd"/>
      <w:r w:rsidRPr="003213ED">
        <w:rPr>
          <w:rFonts w:ascii="Times New Roman" w:hAnsi="Times New Roman"/>
          <w:sz w:val="22"/>
          <w:szCs w:val="22"/>
          <w:lang w:val="en-GB"/>
        </w:rPr>
        <w:t xml:space="preserve"> Food Park </w:t>
      </w:r>
      <w:r>
        <w:rPr>
          <w:rFonts w:ascii="Times New Roman" w:hAnsi="Times New Roman"/>
          <w:sz w:val="22"/>
          <w:szCs w:val="22"/>
          <w:lang w:val="en-GB"/>
        </w:rPr>
        <w:t>is a</w:t>
      </w:r>
      <w:r w:rsidRPr="003213ED">
        <w:rPr>
          <w:rFonts w:ascii="Times New Roman" w:hAnsi="Times New Roman"/>
          <w:sz w:val="22"/>
          <w:szCs w:val="22"/>
          <w:lang w:val="en-GB"/>
        </w:rPr>
        <w:t xml:space="preserve"> </w:t>
      </w:r>
      <w:r>
        <w:rPr>
          <w:rFonts w:ascii="Times New Roman" w:hAnsi="Times New Roman"/>
          <w:sz w:val="22"/>
          <w:szCs w:val="22"/>
          <w:lang w:val="en-GB"/>
        </w:rPr>
        <w:t>park managed by the public sec</w:t>
      </w:r>
      <w:r w:rsidR="00C94B45">
        <w:rPr>
          <w:rFonts w:ascii="Times New Roman" w:hAnsi="Times New Roman"/>
          <w:sz w:val="22"/>
          <w:szCs w:val="22"/>
          <w:lang w:val="en-GB"/>
        </w:rPr>
        <w:t>t</w:t>
      </w:r>
      <w:r>
        <w:rPr>
          <w:rFonts w:ascii="Times New Roman" w:hAnsi="Times New Roman"/>
          <w:sz w:val="22"/>
          <w:szCs w:val="22"/>
          <w:lang w:val="en-GB"/>
        </w:rPr>
        <w:t>or</w:t>
      </w:r>
      <w:r w:rsidRPr="003213ED">
        <w:rPr>
          <w:rFonts w:ascii="Times New Roman" w:hAnsi="Times New Roman"/>
          <w:sz w:val="22"/>
          <w:szCs w:val="22"/>
          <w:lang w:val="en-US"/>
        </w:rPr>
        <w:t xml:space="preserve">. </w:t>
      </w:r>
      <w:r w:rsidR="00750958">
        <w:rPr>
          <w:rFonts w:ascii="Times New Roman" w:hAnsi="Times New Roman"/>
          <w:sz w:val="22"/>
          <w:szCs w:val="22"/>
          <w:lang w:val="en-GB"/>
        </w:rPr>
        <w:t>T</w:t>
      </w:r>
      <w:r w:rsidRPr="003213ED">
        <w:rPr>
          <w:rFonts w:ascii="Times New Roman" w:hAnsi="Times New Roman"/>
          <w:sz w:val="22"/>
          <w:szCs w:val="22"/>
          <w:lang w:val="en-US"/>
        </w:rPr>
        <w:t xml:space="preserve">he decision-making body is a board subcommittee of KINFRA, chaired by the Principal Secretary of the Government of Kerala, who looks after the activities of the Department of Industries in that state. The policy-making apex body is the KINFRA board, chaired by the Chief Secretary of the Government of Kerala, the state’s highest-ranking official. Although the Managing Director of KINFRA heads the park organization, a general manager is entrusted with project-related activities in the park, and an officer-in-charge looks after day-to-day affairs. </w:t>
      </w:r>
    </w:p>
    <w:p xmlns:wp14="http://schemas.microsoft.com/office/word/2010/wordml" w:rsidR="00750958" w:rsidP="003213ED" w:rsidRDefault="003213ED" w14:paraId="3F139505" wp14:textId="77777777">
      <w:pPr>
        <w:pStyle w:val="NormalWeb"/>
        <w:shd w:val="clear" w:color="auto" w:fill="FFFFFF"/>
        <w:jc w:val="both"/>
        <w:rPr>
          <w:rFonts w:ascii="Times New Roman" w:hAnsi="Times New Roman"/>
          <w:iCs/>
          <w:sz w:val="22"/>
          <w:szCs w:val="22"/>
          <w:lang w:val="en-US"/>
        </w:rPr>
      </w:pPr>
      <w:r>
        <w:rPr>
          <w:rFonts w:ascii="Times New Roman" w:hAnsi="Times New Roman"/>
          <w:sz w:val="22"/>
          <w:szCs w:val="22"/>
          <w:lang w:val="en-GB"/>
        </w:rPr>
        <w:lastRenderedPageBreak/>
        <w:t>T</w:t>
      </w:r>
      <w:r w:rsidRPr="003213ED">
        <w:rPr>
          <w:rFonts w:ascii="Times New Roman" w:hAnsi="Times New Roman"/>
          <w:iCs/>
          <w:sz w:val="22"/>
          <w:szCs w:val="22"/>
          <w:lang w:val="en-US"/>
        </w:rPr>
        <w:t>he Food Park has received public investment for co-financing of common infrastructure facilities in excess of US$4.4 million. The private counterparts, i.e. the 28 companies established in the park as of 2014, have collectively invested US$19.</w:t>
      </w:r>
      <w:r w:rsidR="00750958">
        <w:rPr>
          <w:rFonts w:ascii="Times New Roman" w:hAnsi="Times New Roman"/>
          <w:iCs/>
          <w:sz w:val="22"/>
          <w:szCs w:val="22"/>
          <w:lang w:val="en-US"/>
        </w:rPr>
        <w:t>4</w:t>
      </w:r>
      <w:r w:rsidRPr="003213ED">
        <w:rPr>
          <w:rFonts w:ascii="Times New Roman" w:hAnsi="Times New Roman"/>
          <w:iCs/>
          <w:sz w:val="22"/>
          <w:szCs w:val="22"/>
          <w:lang w:val="en-US"/>
        </w:rPr>
        <w:t xml:space="preserve"> million in the park, and have generated over 600 permanent jobs. </w:t>
      </w:r>
    </w:p>
    <w:p xmlns:wp14="http://schemas.microsoft.com/office/word/2010/wordml" w:rsidRPr="003213ED" w:rsidR="00EF1A77" w:rsidP="003213ED" w:rsidRDefault="003213ED" w14:paraId="34824811" wp14:textId="77777777">
      <w:pPr>
        <w:pStyle w:val="NormalWeb"/>
        <w:shd w:val="clear" w:color="auto" w:fill="FFFFFF"/>
        <w:jc w:val="both"/>
        <w:rPr>
          <w:rFonts w:ascii="Times New Roman" w:hAnsi="Times New Roman"/>
          <w:sz w:val="22"/>
          <w:szCs w:val="22"/>
          <w:lang w:val="en-US"/>
        </w:rPr>
      </w:pPr>
      <w:r w:rsidRPr="003213ED">
        <w:rPr>
          <w:rFonts w:ascii="Times New Roman" w:hAnsi="Times New Roman"/>
          <w:iCs/>
          <w:sz w:val="22"/>
          <w:szCs w:val="22"/>
          <w:lang w:val="en-US"/>
        </w:rPr>
        <w:t>However, frequent interruptions and delays in the flow of funds from central to state authorities hindered the performance of the scheme in the first few years. In order to address this problem, measures to empower regional and local authorities (both in terms of financial and human resources) have been taken, and a new financing and operational PPP model adopted.</w:t>
      </w:r>
    </w:p>
    <w:p xmlns:wp14="http://schemas.microsoft.com/office/word/2010/wordml" w:rsidR="008D72F4" w:rsidP="008D72F4" w:rsidRDefault="008D72F4" w14:paraId="6774A72E" wp14:textId="77777777">
      <w:pPr>
        <w:pStyle w:val="NormalWeb"/>
        <w:shd w:val="clear" w:color="auto" w:fill="FFFFFF"/>
        <w:rPr>
          <w:rFonts w:ascii="Times New Roman" w:hAnsi="Times New Roman"/>
          <w:b/>
          <w:i/>
          <w:sz w:val="22"/>
          <w:szCs w:val="22"/>
          <w:lang w:val="en-GB"/>
        </w:rPr>
      </w:pPr>
      <w:r w:rsidRPr="008D72F4">
        <w:rPr>
          <w:rFonts w:ascii="Times New Roman" w:hAnsi="Times New Roman"/>
          <w:b/>
          <w:i/>
          <w:sz w:val="22"/>
          <w:szCs w:val="22"/>
          <w:lang w:val="en-GB"/>
        </w:rPr>
        <w:t xml:space="preserve">The </w:t>
      </w:r>
      <w:r w:rsidR="00B04846">
        <w:rPr>
          <w:rFonts w:ascii="Times New Roman" w:hAnsi="Times New Roman"/>
          <w:b/>
          <w:i/>
          <w:sz w:val="22"/>
          <w:szCs w:val="22"/>
          <w:lang w:val="en-GB"/>
        </w:rPr>
        <w:t>Aa</w:t>
      </w:r>
      <w:r w:rsidRPr="008D72F4">
        <w:rPr>
          <w:rFonts w:ascii="Times New Roman" w:hAnsi="Times New Roman"/>
          <w:b/>
          <w:i/>
          <w:sz w:val="22"/>
          <w:szCs w:val="22"/>
          <w:lang w:val="en-GB"/>
        </w:rPr>
        <w:t xml:space="preserve">rhus Food Park, Denmark </w:t>
      </w:r>
    </w:p>
    <w:p xmlns:wp14="http://schemas.microsoft.com/office/word/2010/wordml" w:rsidR="00BC2F47" w:rsidP="00BC2F47" w:rsidRDefault="00445E4D" w14:paraId="72BA440A" wp14:textId="77777777">
      <w:pPr>
        <w:pStyle w:val="NormalWeb"/>
        <w:shd w:val="clear" w:color="auto" w:fill="FFFFFF"/>
        <w:jc w:val="both"/>
        <w:rPr>
          <w:rFonts w:ascii="Times New Roman" w:hAnsi="Times New Roman"/>
          <w:sz w:val="22"/>
          <w:szCs w:val="22"/>
          <w:lang w:val="en-GB"/>
        </w:rPr>
      </w:pPr>
      <w:r>
        <w:rPr>
          <w:rFonts w:ascii="Times New Roman" w:hAnsi="Times New Roman"/>
          <w:sz w:val="22"/>
          <w:szCs w:val="22"/>
          <w:lang w:val="en-GB"/>
        </w:rPr>
        <w:t xml:space="preserve">The </w:t>
      </w:r>
      <w:r w:rsidR="00B04846">
        <w:rPr>
          <w:rFonts w:ascii="Times New Roman" w:hAnsi="Times New Roman"/>
          <w:sz w:val="22"/>
          <w:szCs w:val="22"/>
          <w:lang w:val="en-GB"/>
        </w:rPr>
        <w:t>Aa</w:t>
      </w:r>
      <w:r w:rsidRPr="00445E4D">
        <w:rPr>
          <w:rFonts w:ascii="Times New Roman" w:hAnsi="Times New Roman"/>
          <w:sz w:val="22"/>
          <w:szCs w:val="22"/>
          <w:lang w:val="en-GB"/>
        </w:rPr>
        <w:t>rhus</w:t>
      </w:r>
      <w:r w:rsidRPr="002B2DF8">
        <w:rPr>
          <w:rFonts w:ascii="Times New Roman" w:hAnsi="Times New Roman"/>
          <w:sz w:val="22"/>
          <w:szCs w:val="22"/>
          <w:lang w:val="en-GB"/>
        </w:rPr>
        <w:t xml:space="preserve"> </w:t>
      </w:r>
      <w:r w:rsidRPr="00445E4D">
        <w:rPr>
          <w:rFonts w:ascii="Times New Roman" w:hAnsi="Times New Roman"/>
          <w:sz w:val="22"/>
          <w:szCs w:val="22"/>
          <w:lang w:val="en-GB"/>
        </w:rPr>
        <w:t>Agro</w:t>
      </w:r>
      <w:r>
        <w:rPr>
          <w:rFonts w:ascii="Times New Roman" w:hAnsi="Times New Roman"/>
          <w:sz w:val="22"/>
          <w:szCs w:val="22"/>
          <w:lang w:val="en-GB"/>
        </w:rPr>
        <w:t>f</w:t>
      </w:r>
      <w:r w:rsidRPr="00445E4D">
        <w:rPr>
          <w:rFonts w:ascii="Times New Roman" w:hAnsi="Times New Roman"/>
          <w:sz w:val="22"/>
          <w:szCs w:val="22"/>
          <w:lang w:val="en-GB"/>
        </w:rPr>
        <w:t>ood Park</w:t>
      </w:r>
      <w:r w:rsidR="002B2DF8">
        <w:rPr>
          <w:rFonts w:ascii="Times New Roman" w:hAnsi="Times New Roman"/>
          <w:sz w:val="22"/>
          <w:szCs w:val="22"/>
          <w:lang w:val="en-GB"/>
        </w:rPr>
        <w:t xml:space="preserve">, established in 2009, </w:t>
      </w:r>
      <w:r>
        <w:rPr>
          <w:rFonts w:ascii="Times New Roman" w:hAnsi="Times New Roman"/>
          <w:sz w:val="22"/>
          <w:szCs w:val="22"/>
          <w:lang w:val="en-GB"/>
        </w:rPr>
        <w:t>is</w:t>
      </w:r>
      <w:r w:rsidRPr="00445E4D">
        <w:rPr>
          <w:rFonts w:ascii="Times New Roman" w:hAnsi="Times New Roman"/>
          <w:sz w:val="22"/>
          <w:szCs w:val="22"/>
          <w:lang w:val="en-GB"/>
        </w:rPr>
        <w:t xml:space="preserve"> the leading innovation and growth centre for </w:t>
      </w:r>
      <w:r>
        <w:rPr>
          <w:rFonts w:ascii="Times New Roman" w:hAnsi="Times New Roman"/>
          <w:sz w:val="22"/>
          <w:szCs w:val="22"/>
          <w:lang w:val="en-GB"/>
        </w:rPr>
        <w:t xml:space="preserve">the agriculture and food industry </w:t>
      </w:r>
      <w:r w:rsidRPr="00445E4D">
        <w:rPr>
          <w:rFonts w:ascii="Times New Roman" w:hAnsi="Times New Roman"/>
          <w:sz w:val="22"/>
          <w:szCs w:val="22"/>
          <w:lang w:val="en-GB"/>
        </w:rPr>
        <w:t>in Denmark. </w:t>
      </w:r>
      <w:r w:rsidR="00A4095D">
        <w:rPr>
          <w:rFonts w:ascii="Times New Roman" w:hAnsi="Times New Roman" w:eastAsia="Calibri"/>
          <w:color w:val="000000"/>
          <w:sz w:val="22"/>
          <w:szCs w:val="22"/>
          <w:lang w:val="en-GB" w:eastAsia="en-US"/>
        </w:rPr>
        <w:t xml:space="preserve">The park is privately managed and owned. </w:t>
      </w:r>
      <w:r>
        <w:rPr>
          <w:rFonts w:ascii="Times New Roman" w:hAnsi="Times New Roman"/>
          <w:sz w:val="22"/>
          <w:szCs w:val="22"/>
          <w:lang w:val="en-GB"/>
        </w:rPr>
        <w:t xml:space="preserve">It houses </w:t>
      </w:r>
      <w:r w:rsidRPr="00174BD8" w:rsidR="002B2DF8">
        <w:rPr>
          <w:rFonts w:ascii="Times New Roman" w:hAnsi="Times New Roman"/>
          <w:sz w:val="22"/>
          <w:szCs w:val="22"/>
          <w:lang w:val="en-GB"/>
        </w:rPr>
        <w:t xml:space="preserve">75 </w:t>
      </w:r>
      <w:r w:rsidR="002B2DF8">
        <w:rPr>
          <w:rFonts w:ascii="Times New Roman" w:hAnsi="Times New Roman"/>
          <w:sz w:val="22"/>
          <w:szCs w:val="22"/>
          <w:lang w:val="en-GB"/>
        </w:rPr>
        <w:t>agribusiness</w:t>
      </w:r>
      <w:r w:rsidRPr="00445E4D" w:rsidR="002B2DF8">
        <w:rPr>
          <w:rFonts w:ascii="Times New Roman" w:hAnsi="Times New Roman"/>
          <w:sz w:val="22"/>
          <w:szCs w:val="22"/>
          <w:lang w:val="en-GB"/>
        </w:rPr>
        <w:t xml:space="preserve"> </w:t>
      </w:r>
      <w:r w:rsidRPr="00174BD8" w:rsidR="002B2DF8">
        <w:rPr>
          <w:rFonts w:ascii="Times New Roman" w:hAnsi="Times New Roman"/>
          <w:sz w:val="22"/>
          <w:szCs w:val="22"/>
          <w:lang w:val="en-GB"/>
        </w:rPr>
        <w:t>companies</w:t>
      </w:r>
      <w:r w:rsidR="002B2DF8">
        <w:rPr>
          <w:rFonts w:ascii="Times New Roman" w:hAnsi="Times New Roman"/>
          <w:sz w:val="22"/>
          <w:szCs w:val="22"/>
          <w:lang w:val="en-GB"/>
        </w:rPr>
        <w:t>,</w:t>
      </w:r>
      <w:r w:rsidRPr="00174BD8" w:rsidR="002B2DF8">
        <w:rPr>
          <w:rFonts w:ascii="Times New Roman" w:hAnsi="Times New Roman"/>
          <w:sz w:val="22"/>
          <w:szCs w:val="22"/>
          <w:lang w:val="en-GB"/>
        </w:rPr>
        <w:t xml:space="preserve"> </w:t>
      </w:r>
      <w:r w:rsidRPr="00142AE1" w:rsidR="00142AE1">
        <w:rPr>
          <w:rFonts w:ascii="Times New Roman" w:hAnsi="Times New Roman"/>
          <w:sz w:val="22"/>
          <w:szCs w:val="22"/>
          <w:lang w:val="en-GB"/>
        </w:rPr>
        <w:t>knowledge institutions, venture capital, service providers and entrepreneurs</w:t>
      </w:r>
      <w:r w:rsidRPr="00445E4D" w:rsidR="00142AE1">
        <w:rPr>
          <w:rFonts w:ascii="Times New Roman" w:hAnsi="Times New Roman"/>
          <w:sz w:val="22"/>
          <w:szCs w:val="22"/>
          <w:lang w:val="en-GB"/>
        </w:rPr>
        <w:t xml:space="preserve"> </w:t>
      </w:r>
      <w:r>
        <w:rPr>
          <w:rFonts w:ascii="Times New Roman" w:hAnsi="Times New Roman"/>
          <w:sz w:val="22"/>
          <w:szCs w:val="22"/>
          <w:lang w:val="en-GB"/>
        </w:rPr>
        <w:t xml:space="preserve">engaged </w:t>
      </w:r>
      <w:r w:rsidRPr="00445E4D">
        <w:rPr>
          <w:rFonts w:ascii="Times New Roman" w:hAnsi="Times New Roman"/>
          <w:sz w:val="22"/>
          <w:szCs w:val="22"/>
          <w:lang w:val="en-GB"/>
        </w:rPr>
        <w:t>in fruitful cooperation. </w:t>
      </w:r>
      <w:r w:rsidR="00BC2F47">
        <w:rPr>
          <w:rFonts w:ascii="Times New Roman" w:hAnsi="Times New Roman"/>
          <w:sz w:val="22"/>
          <w:szCs w:val="22"/>
          <w:lang w:val="en-GB"/>
        </w:rPr>
        <w:t xml:space="preserve"> The mix of firms include </w:t>
      </w:r>
      <w:r w:rsidR="00750958">
        <w:rPr>
          <w:rFonts w:ascii="Times New Roman" w:hAnsi="Times New Roman"/>
          <w:sz w:val="22"/>
          <w:szCs w:val="22"/>
          <w:lang w:val="en-GB"/>
        </w:rPr>
        <w:t>start-ups and established firms, and small</w:t>
      </w:r>
      <w:r w:rsidR="00BC2F47">
        <w:rPr>
          <w:rFonts w:ascii="Times New Roman" w:hAnsi="Times New Roman"/>
          <w:sz w:val="22"/>
          <w:szCs w:val="22"/>
          <w:lang w:val="en-GB"/>
        </w:rPr>
        <w:t xml:space="preserve"> and large </w:t>
      </w:r>
      <w:r w:rsidRPr="00174BD8" w:rsidR="00BC2F47">
        <w:rPr>
          <w:rFonts w:ascii="Times New Roman" w:hAnsi="Times New Roman" w:eastAsia="Times New Roman"/>
          <w:color w:val="333333"/>
          <w:sz w:val="24"/>
          <w:szCs w:val="24"/>
          <w:lang w:val="en-GB" w:eastAsia="en-GB"/>
        </w:rPr>
        <w:t xml:space="preserve">companies </w:t>
      </w:r>
      <w:r w:rsidR="00BC2F47">
        <w:rPr>
          <w:rFonts w:ascii="Times New Roman" w:hAnsi="Times New Roman" w:eastAsia="Times New Roman"/>
          <w:color w:val="333333"/>
          <w:sz w:val="24"/>
          <w:szCs w:val="24"/>
          <w:lang w:val="en-GB" w:eastAsia="en-GB"/>
        </w:rPr>
        <w:t>(&gt;</w:t>
      </w:r>
      <w:r w:rsidRPr="00174BD8" w:rsidR="00BC2F47">
        <w:rPr>
          <w:rFonts w:ascii="Times New Roman" w:hAnsi="Times New Roman" w:eastAsia="Times New Roman"/>
          <w:color w:val="333333"/>
          <w:sz w:val="24"/>
          <w:szCs w:val="24"/>
          <w:lang w:val="en-GB" w:eastAsia="en-GB"/>
        </w:rPr>
        <w:t xml:space="preserve"> 450 employees</w:t>
      </w:r>
      <w:r w:rsidR="00BC2F47">
        <w:rPr>
          <w:rFonts w:ascii="Times New Roman" w:hAnsi="Times New Roman" w:eastAsia="Times New Roman"/>
          <w:color w:val="333333"/>
          <w:sz w:val="24"/>
          <w:szCs w:val="24"/>
          <w:lang w:val="en-GB" w:eastAsia="en-GB"/>
        </w:rPr>
        <w:t xml:space="preserve">). </w:t>
      </w:r>
      <w:proofErr w:type="spellStart"/>
      <w:r w:rsidRPr="00BC2F47" w:rsidR="00BC2F47">
        <w:rPr>
          <w:rFonts w:ascii="Times New Roman" w:hAnsi="Times New Roman"/>
          <w:sz w:val="22"/>
          <w:szCs w:val="22"/>
          <w:lang w:val="en-GB"/>
        </w:rPr>
        <w:t>Arla</w:t>
      </w:r>
      <w:proofErr w:type="spellEnd"/>
      <w:r w:rsidRPr="00BC2F47" w:rsidR="00BC2F47">
        <w:rPr>
          <w:rFonts w:ascii="Times New Roman" w:hAnsi="Times New Roman"/>
          <w:sz w:val="22"/>
          <w:szCs w:val="22"/>
          <w:lang w:val="en-GB"/>
        </w:rPr>
        <w:t xml:space="preserve"> Foods </w:t>
      </w:r>
      <w:r w:rsidR="00BC2F47">
        <w:rPr>
          <w:rFonts w:ascii="Times New Roman" w:hAnsi="Times New Roman"/>
          <w:sz w:val="22"/>
          <w:szCs w:val="22"/>
          <w:lang w:val="en-GB"/>
        </w:rPr>
        <w:t xml:space="preserve">has decided to build its </w:t>
      </w:r>
      <w:r w:rsidRPr="00BC2F47" w:rsidR="00BC2F47">
        <w:rPr>
          <w:rFonts w:ascii="Times New Roman" w:hAnsi="Times New Roman"/>
          <w:sz w:val="22"/>
          <w:szCs w:val="22"/>
          <w:lang w:val="en-GB"/>
        </w:rPr>
        <w:t>Global Innovation Centre</w:t>
      </w:r>
      <w:r w:rsidR="00BC2F47">
        <w:rPr>
          <w:rFonts w:ascii="Times New Roman" w:hAnsi="Times New Roman"/>
          <w:sz w:val="22"/>
          <w:szCs w:val="22"/>
          <w:lang w:val="en-GB"/>
        </w:rPr>
        <w:t xml:space="preserve"> (11 600m</w:t>
      </w:r>
      <w:r w:rsidRPr="00BC2F47" w:rsidR="00BC2F47">
        <w:rPr>
          <w:rFonts w:ascii="Times New Roman" w:hAnsi="Times New Roman"/>
          <w:sz w:val="22"/>
          <w:szCs w:val="22"/>
          <w:vertAlign w:val="superscript"/>
          <w:lang w:val="en-GB"/>
        </w:rPr>
        <w:t>2</w:t>
      </w:r>
      <w:r w:rsidR="00BC2F47">
        <w:rPr>
          <w:rFonts w:ascii="Times New Roman" w:hAnsi="Times New Roman"/>
          <w:sz w:val="22"/>
          <w:szCs w:val="22"/>
          <w:lang w:val="en-GB"/>
        </w:rPr>
        <w:t xml:space="preserve">) in the Park (it will open in January 2017).  </w:t>
      </w:r>
      <w:r w:rsidRPr="00445E4D" w:rsidR="00A4095D">
        <w:rPr>
          <w:rFonts w:ascii="Times New Roman" w:hAnsi="Times New Roman"/>
          <w:sz w:val="22"/>
          <w:szCs w:val="22"/>
          <w:lang w:val="en-GB"/>
        </w:rPr>
        <w:t xml:space="preserve">Today </w:t>
      </w:r>
      <w:r w:rsidR="00A4095D">
        <w:rPr>
          <w:rFonts w:ascii="Times New Roman" w:hAnsi="Times New Roman"/>
          <w:sz w:val="22"/>
          <w:szCs w:val="22"/>
          <w:lang w:val="en-GB"/>
        </w:rPr>
        <w:t xml:space="preserve">there are </w:t>
      </w:r>
      <w:r w:rsidRPr="00445E4D" w:rsidR="00A4095D">
        <w:rPr>
          <w:rFonts w:ascii="Times New Roman" w:hAnsi="Times New Roman"/>
          <w:sz w:val="22"/>
          <w:szCs w:val="22"/>
          <w:lang w:val="en-GB"/>
        </w:rPr>
        <w:t>about </w:t>
      </w:r>
      <w:r w:rsidR="00A4095D">
        <w:rPr>
          <w:rFonts w:ascii="Times New Roman" w:hAnsi="Times New Roman"/>
          <w:sz w:val="22"/>
          <w:szCs w:val="22"/>
          <w:lang w:val="en-GB"/>
        </w:rPr>
        <w:t>1 000</w:t>
      </w:r>
      <w:r w:rsidRPr="00445E4D" w:rsidR="00A4095D">
        <w:rPr>
          <w:rFonts w:ascii="Times New Roman" w:hAnsi="Times New Roman"/>
          <w:sz w:val="22"/>
          <w:szCs w:val="22"/>
          <w:lang w:val="en-GB"/>
        </w:rPr>
        <w:t xml:space="preserve"> people </w:t>
      </w:r>
      <w:r w:rsidR="00A4095D">
        <w:rPr>
          <w:rFonts w:ascii="Times New Roman" w:hAnsi="Times New Roman"/>
          <w:sz w:val="22"/>
          <w:szCs w:val="22"/>
          <w:lang w:val="en-GB"/>
        </w:rPr>
        <w:t xml:space="preserve">working in the </w:t>
      </w:r>
      <w:r w:rsidRPr="00445E4D" w:rsidR="00A4095D">
        <w:rPr>
          <w:rFonts w:ascii="Times New Roman" w:hAnsi="Times New Roman"/>
          <w:sz w:val="22"/>
          <w:szCs w:val="22"/>
          <w:lang w:val="en-GB"/>
        </w:rPr>
        <w:t>Park</w:t>
      </w:r>
      <w:r w:rsidR="00A4095D">
        <w:rPr>
          <w:rFonts w:ascii="Times New Roman" w:hAnsi="Times New Roman"/>
          <w:sz w:val="22"/>
          <w:szCs w:val="22"/>
          <w:lang w:val="en-GB"/>
        </w:rPr>
        <w:t>, and</w:t>
      </w:r>
      <w:r w:rsidRPr="00445E4D" w:rsidR="00A4095D">
        <w:rPr>
          <w:rFonts w:ascii="Times New Roman" w:hAnsi="Times New Roman"/>
          <w:sz w:val="22"/>
          <w:szCs w:val="22"/>
          <w:lang w:val="en-GB"/>
        </w:rPr>
        <w:t xml:space="preserve"> the goal is to </w:t>
      </w:r>
      <w:r w:rsidR="00A4095D">
        <w:rPr>
          <w:rFonts w:ascii="Times New Roman" w:hAnsi="Times New Roman"/>
          <w:sz w:val="22"/>
          <w:szCs w:val="22"/>
          <w:lang w:val="en-GB"/>
        </w:rPr>
        <w:t xml:space="preserve">reach </w:t>
      </w:r>
      <w:r w:rsidRPr="00445E4D" w:rsidR="00A4095D">
        <w:rPr>
          <w:rFonts w:ascii="Times New Roman" w:hAnsi="Times New Roman"/>
          <w:sz w:val="22"/>
          <w:szCs w:val="22"/>
          <w:lang w:val="en-GB"/>
        </w:rPr>
        <w:t>3</w:t>
      </w:r>
      <w:r w:rsidR="00A4095D">
        <w:rPr>
          <w:rFonts w:ascii="Times New Roman" w:hAnsi="Times New Roman"/>
          <w:sz w:val="22"/>
          <w:szCs w:val="22"/>
          <w:lang w:val="en-GB"/>
        </w:rPr>
        <w:t xml:space="preserve"> </w:t>
      </w:r>
      <w:r w:rsidRPr="00445E4D" w:rsidR="00A4095D">
        <w:rPr>
          <w:rFonts w:ascii="Times New Roman" w:hAnsi="Times New Roman"/>
          <w:sz w:val="22"/>
          <w:szCs w:val="22"/>
          <w:lang w:val="en-GB"/>
        </w:rPr>
        <w:t xml:space="preserve">000 people working and studying </w:t>
      </w:r>
      <w:r w:rsidR="00A4095D">
        <w:rPr>
          <w:rFonts w:ascii="Times New Roman" w:hAnsi="Times New Roman"/>
          <w:sz w:val="22"/>
          <w:szCs w:val="22"/>
          <w:lang w:val="en-GB"/>
        </w:rPr>
        <w:t>there by</w:t>
      </w:r>
      <w:r w:rsidRPr="00445E4D" w:rsidR="00A4095D">
        <w:rPr>
          <w:rFonts w:ascii="Times New Roman" w:hAnsi="Times New Roman"/>
          <w:sz w:val="22"/>
          <w:szCs w:val="22"/>
          <w:lang w:val="en-GB"/>
        </w:rPr>
        <w:t xml:space="preserve"> 2020.</w:t>
      </w:r>
    </w:p>
    <w:p xmlns:wp14="http://schemas.microsoft.com/office/word/2010/wordml" w:rsidR="00B04846" w:rsidP="00FD5A09" w:rsidRDefault="00750958" w14:paraId="354F6EC5" wp14:textId="77777777">
      <w:pPr>
        <w:pStyle w:val="NormalWeb"/>
        <w:shd w:val="clear" w:color="auto" w:fill="FFFFFF"/>
        <w:spacing w:before="0" w:beforeAutospacing="0" w:after="0" w:afterAutospacing="0"/>
        <w:jc w:val="both"/>
        <w:rPr>
          <w:rFonts w:ascii="Times New Roman" w:hAnsi="Times New Roman"/>
          <w:sz w:val="22"/>
          <w:szCs w:val="22"/>
          <w:lang w:val="en-GB"/>
        </w:rPr>
      </w:pPr>
      <w:r>
        <w:rPr>
          <w:rFonts w:ascii="Times New Roman" w:hAnsi="Times New Roman"/>
          <w:sz w:val="22"/>
          <w:szCs w:val="22"/>
          <w:lang w:val="en-GB"/>
        </w:rPr>
        <w:t xml:space="preserve">The </w:t>
      </w:r>
      <w:r w:rsidR="00B04846">
        <w:rPr>
          <w:rFonts w:ascii="Times New Roman" w:hAnsi="Times New Roman"/>
          <w:sz w:val="22"/>
          <w:szCs w:val="22"/>
          <w:lang w:val="en-GB"/>
        </w:rPr>
        <w:t xml:space="preserve">location </w:t>
      </w:r>
      <w:r>
        <w:rPr>
          <w:rFonts w:ascii="Times New Roman" w:hAnsi="Times New Roman"/>
          <w:sz w:val="22"/>
          <w:szCs w:val="22"/>
          <w:lang w:val="en-GB"/>
        </w:rPr>
        <w:t xml:space="preserve">of the Park </w:t>
      </w:r>
      <w:r w:rsidR="00B04846">
        <w:rPr>
          <w:rFonts w:ascii="Times New Roman" w:hAnsi="Times New Roman"/>
          <w:sz w:val="22"/>
          <w:szCs w:val="22"/>
          <w:lang w:val="en-GB"/>
        </w:rPr>
        <w:t>was decided on the basis of:</w:t>
      </w:r>
    </w:p>
    <w:p xmlns:wp14="http://schemas.microsoft.com/office/word/2010/wordml" w:rsidR="00750958" w:rsidP="00FD5A09" w:rsidRDefault="00750958" w14:paraId="5CC2E5B7" wp14:textId="77777777">
      <w:pPr>
        <w:pStyle w:val="NormalWeb"/>
        <w:numPr>
          <w:ilvl w:val="0"/>
          <w:numId w:val="13"/>
        </w:numPr>
        <w:shd w:val="clear" w:color="auto" w:fill="FFFFFF"/>
        <w:spacing w:before="0" w:beforeAutospacing="0"/>
        <w:jc w:val="both"/>
        <w:rPr>
          <w:rFonts w:ascii="Times New Roman" w:hAnsi="Times New Roman"/>
          <w:sz w:val="22"/>
          <w:szCs w:val="22"/>
          <w:lang w:val="en-GB"/>
        </w:rPr>
      </w:pPr>
      <w:r>
        <w:rPr>
          <w:rFonts w:ascii="Times New Roman" w:hAnsi="Times New Roman"/>
          <w:sz w:val="22"/>
          <w:szCs w:val="22"/>
          <w:lang w:val="en-GB"/>
        </w:rPr>
        <w:t>Available land. In the first phase of the project, the Park spread over 5 ha, growing up to 9.2 ha by end of 2016, and to 32.5 ha in the near future.</w:t>
      </w:r>
    </w:p>
    <w:p xmlns:wp14="http://schemas.microsoft.com/office/word/2010/wordml" w:rsidR="00B04846" w:rsidP="00FD5A09" w:rsidRDefault="00B04846" w14:paraId="17FF4792" wp14:textId="77777777">
      <w:pPr>
        <w:pStyle w:val="NormalWeb"/>
        <w:numPr>
          <w:ilvl w:val="0"/>
          <w:numId w:val="13"/>
        </w:numPr>
        <w:shd w:val="clear" w:color="auto" w:fill="FFFFFF"/>
        <w:spacing w:before="0" w:beforeAutospacing="0"/>
        <w:jc w:val="both"/>
        <w:rPr>
          <w:rFonts w:ascii="Times New Roman" w:hAnsi="Times New Roman"/>
          <w:sz w:val="22"/>
          <w:szCs w:val="22"/>
          <w:lang w:val="en-GB"/>
        </w:rPr>
      </w:pPr>
      <w:r>
        <w:rPr>
          <w:rFonts w:ascii="Times New Roman" w:hAnsi="Times New Roman"/>
          <w:sz w:val="22"/>
          <w:szCs w:val="22"/>
          <w:lang w:val="en-GB"/>
        </w:rPr>
        <w:t xml:space="preserve">Good infrastructure: </w:t>
      </w:r>
      <w:r w:rsidRPr="00586925">
        <w:rPr>
          <w:rFonts w:ascii="Times New Roman" w:hAnsi="Times New Roman"/>
          <w:sz w:val="22"/>
          <w:szCs w:val="22"/>
          <w:lang w:val="en-GB"/>
        </w:rPr>
        <w:t>1 km to the E45 motorway</w:t>
      </w:r>
      <w:r>
        <w:rPr>
          <w:rFonts w:ascii="Times New Roman" w:hAnsi="Times New Roman"/>
          <w:sz w:val="22"/>
          <w:szCs w:val="22"/>
          <w:lang w:val="en-GB"/>
        </w:rPr>
        <w:t xml:space="preserve">, </w:t>
      </w:r>
      <w:r w:rsidRPr="00586925">
        <w:rPr>
          <w:rFonts w:ascii="Times New Roman" w:hAnsi="Times New Roman"/>
          <w:sz w:val="22"/>
          <w:szCs w:val="22"/>
          <w:lang w:val="en-GB"/>
        </w:rPr>
        <w:t xml:space="preserve">6 km to the </w:t>
      </w:r>
      <w:r>
        <w:rPr>
          <w:rFonts w:ascii="Times New Roman" w:hAnsi="Times New Roman"/>
          <w:sz w:val="22"/>
          <w:szCs w:val="22"/>
          <w:lang w:val="en-GB"/>
        </w:rPr>
        <w:t xml:space="preserve">city </w:t>
      </w:r>
      <w:r w:rsidRPr="00586925">
        <w:rPr>
          <w:rFonts w:ascii="Times New Roman" w:hAnsi="Times New Roman"/>
          <w:sz w:val="22"/>
          <w:szCs w:val="22"/>
          <w:lang w:val="en-GB"/>
        </w:rPr>
        <w:t>centre</w:t>
      </w:r>
      <w:r>
        <w:rPr>
          <w:rFonts w:ascii="Times New Roman" w:hAnsi="Times New Roman"/>
          <w:sz w:val="22"/>
          <w:szCs w:val="22"/>
          <w:lang w:val="en-GB"/>
        </w:rPr>
        <w:t xml:space="preserve"> and </w:t>
      </w:r>
      <w:r w:rsidRPr="00586925">
        <w:rPr>
          <w:rFonts w:ascii="Times New Roman" w:hAnsi="Times New Roman"/>
          <w:sz w:val="22"/>
          <w:szCs w:val="22"/>
          <w:lang w:val="en-GB"/>
        </w:rPr>
        <w:t>750 meters to the light rail</w:t>
      </w:r>
      <w:r>
        <w:rPr>
          <w:rFonts w:ascii="Times New Roman" w:hAnsi="Times New Roman"/>
          <w:sz w:val="22"/>
          <w:szCs w:val="22"/>
          <w:lang w:val="en-GB"/>
        </w:rPr>
        <w:t xml:space="preserve"> that will</w:t>
      </w:r>
      <w:r w:rsidRPr="00586925">
        <w:rPr>
          <w:rFonts w:ascii="Times New Roman" w:hAnsi="Times New Roman"/>
          <w:sz w:val="22"/>
          <w:szCs w:val="22"/>
          <w:lang w:val="en-GB"/>
        </w:rPr>
        <w:t xml:space="preserve"> open in mid-2017</w:t>
      </w:r>
      <w:r>
        <w:rPr>
          <w:rFonts w:ascii="Times New Roman" w:hAnsi="Times New Roman"/>
          <w:sz w:val="22"/>
          <w:szCs w:val="22"/>
          <w:lang w:val="en-GB"/>
        </w:rPr>
        <w:t xml:space="preserve"> and very close to local airports </w:t>
      </w:r>
      <w:r w:rsidRPr="00586925">
        <w:rPr>
          <w:rFonts w:ascii="Times New Roman" w:hAnsi="Times New Roman"/>
          <w:sz w:val="22"/>
          <w:szCs w:val="22"/>
          <w:lang w:val="en-GB"/>
        </w:rPr>
        <w:t>(</w:t>
      </w:r>
      <w:proofErr w:type="spellStart"/>
      <w:r w:rsidRPr="00586925">
        <w:rPr>
          <w:rFonts w:ascii="Times New Roman" w:hAnsi="Times New Roman"/>
          <w:sz w:val="22"/>
          <w:szCs w:val="22"/>
          <w:lang w:val="en-GB"/>
        </w:rPr>
        <w:t>Tirstrup</w:t>
      </w:r>
      <w:proofErr w:type="spellEnd"/>
      <w:r w:rsidRPr="00586925">
        <w:rPr>
          <w:rFonts w:ascii="Times New Roman" w:hAnsi="Times New Roman"/>
          <w:sz w:val="22"/>
          <w:szCs w:val="22"/>
          <w:lang w:val="en-GB"/>
        </w:rPr>
        <w:t xml:space="preserve">, </w:t>
      </w:r>
      <w:proofErr w:type="spellStart"/>
      <w:r w:rsidRPr="00586925">
        <w:rPr>
          <w:rFonts w:ascii="Times New Roman" w:hAnsi="Times New Roman"/>
          <w:sz w:val="22"/>
          <w:szCs w:val="22"/>
          <w:lang w:val="en-GB"/>
        </w:rPr>
        <w:t>Billund</w:t>
      </w:r>
      <w:proofErr w:type="spellEnd"/>
      <w:r w:rsidRPr="00586925">
        <w:rPr>
          <w:rFonts w:ascii="Times New Roman" w:hAnsi="Times New Roman"/>
          <w:sz w:val="22"/>
          <w:szCs w:val="22"/>
          <w:lang w:val="en-GB"/>
        </w:rPr>
        <w:t xml:space="preserve"> and Aalborg)</w:t>
      </w:r>
      <w:r>
        <w:rPr>
          <w:rFonts w:ascii="Times New Roman" w:hAnsi="Times New Roman"/>
          <w:sz w:val="22"/>
          <w:szCs w:val="22"/>
          <w:lang w:val="en-GB"/>
        </w:rPr>
        <w:t xml:space="preserve"> with </w:t>
      </w:r>
      <w:r w:rsidRPr="00586925">
        <w:rPr>
          <w:rFonts w:ascii="Times New Roman" w:hAnsi="Times New Roman"/>
          <w:sz w:val="22"/>
          <w:szCs w:val="22"/>
          <w:lang w:val="en-GB"/>
        </w:rPr>
        <w:t xml:space="preserve">190 international destinations </w:t>
      </w:r>
      <w:r>
        <w:rPr>
          <w:rFonts w:ascii="Times New Roman" w:hAnsi="Times New Roman"/>
          <w:sz w:val="22"/>
          <w:szCs w:val="22"/>
          <w:lang w:val="en-GB"/>
        </w:rPr>
        <w:t xml:space="preserve">and the </w:t>
      </w:r>
      <w:r w:rsidRPr="00586925">
        <w:rPr>
          <w:rFonts w:ascii="Times New Roman" w:hAnsi="Times New Roman"/>
          <w:sz w:val="22"/>
          <w:szCs w:val="22"/>
          <w:lang w:val="en-GB"/>
        </w:rPr>
        <w:t>Port of Aarhus</w:t>
      </w:r>
      <w:r>
        <w:rPr>
          <w:rFonts w:ascii="Times New Roman" w:hAnsi="Times New Roman"/>
          <w:sz w:val="22"/>
          <w:szCs w:val="22"/>
          <w:lang w:val="en-GB"/>
        </w:rPr>
        <w:t>, which</w:t>
      </w:r>
      <w:r w:rsidRPr="00586925">
        <w:rPr>
          <w:rFonts w:ascii="Times New Roman" w:hAnsi="Times New Roman"/>
          <w:sz w:val="22"/>
          <w:szCs w:val="22"/>
          <w:lang w:val="en-GB"/>
        </w:rPr>
        <w:t xml:space="preserve"> is considered the largest international port container</w:t>
      </w:r>
      <w:r>
        <w:rPr>
          <w:rFonts w:ascii="Times New Roman" w:hAnsi="Times New Roman"/>
          <w:sz w:val="22"/>
          <w:szCs w:val="22"/>
          <w:lang w:val="en-GB"/>
        </w:rPr>
        <w:t xml:space="preserve">. The </w:t>
      </w:r>
      <w:proofErr w:type="spellStart"/>
      <w:r w:rsidRPr="00586925">
        <w:rPr>
          <w:rFonts w:ascii="Times New Roman" w:hAnsi="Times New Roman"/>
          <w:sz w:val="22"/>
          <w:szCs w:val="22"/>
          <w:lang w:val="en-GB"/>
        </w:rPr>
        <w:t>Skejby</w:t>
      </w:r>
      <w:proofErr w:type="spellEnd"/>
      <w:r w:rsidRPr="00586925">
        <w:rPr>
          <w:rFonts w:ascii="Times New Roman" w:hAnsi="Times New Roman"/>
          <w:sz w:val="22"/>
          <w:szCs w:val="22"/>
          <w:lang w:val="en-GB"/>
        </w:rPr>
        <w:t xml:space="preserve"> Business Park</w:t>
      </w:r>
      <w:r>
        <w:rPr>
          <w:rFonts w:ascii="Times New Roman" w:hAnsi="Times New Roman"/>
          <w:sz w:val="22"/>
          <w:szCs w:val="22"/>
          <w:lang w:val="en-GB"/>
        </w:rPr>
        <w:t xml:space="preserve">, with its </w:t>
      </w:r>
      <w:r w:rsidRPr="00586925">
        <w:rPr>
          <w:rFonts w:ascii="Times New Roman" w:hAnsi="Times New Roman"/>
          <w:sz w:val="22"/>
          <w:szCs w:val="22"/>
          <w:lang w:val="en-GB"/>
        </w:rPr>
        <w:t>20</w:t>
      </w:r>
      <w:r>
        <w:rPr>
          <w:rFonts w:ascii="Times New Roman" w:hAnsi="Times New Roman"/>
          <w:sz w:val="22"/>
          <w:szCs w:val="22"/>
          <w:lang w:val="en-GB"/>
        </w:rPr>
        <w:t xml:space="preserve"> </w:t>
      </w:r>
      <w:r w:rsidRPr="00586925">
        <w:rPr>
          <w:rFonts w:ascii="Times New Roman" w:hAnsi="Times New Roman"/>
          <w:sz w:val="22"/>
          <w:szCs w:val="22"/>
          <w:lang w:val="en-GB"/>
        </w:rPr>
        <w:t>000 knowledge jobs</w:t>
      </w:r>
      <w:r>
        <w:rPr>
          <w:rFonts w:ascii="Times New Roman" w:hAnsi="Times New Roman"/>
          <w:sz w:val="22"/>
          <w:szCs w:val="22"/>
          <w:lang w:val="en-GB"/>
        </w:rPr>
        <w:t xml:space="preserve"> is just 1 km away.</w:t>
      </w:r>
    </w:p>
    <w:p xmlns:wp14="http://schemas.microsoft.com/office/word/2010/wordml" w:rsidR="00A4095D" w:rsidP="00A4095D" w:rsidRDefault="00B04846" w14:paraId="5A80BC69" wp14:textId="77777777">
      <w:pPr>
        <w:pStyle w:val="NormalWeb"/>
        <w:numPr>
          <w:ilvl w:val="0"/>
          <w:numId w:val="13"/>
        </w:numPr>
        <w:shd w:val="clear" w:color="auto" w:fill="FFFFFF"/>
        <w:spacing w:before="0" w:beforeAutospacing="0"/>
        <w:jc w:val="both"/>
        <w:rPr>
          <w:rFonts w:ascii="Times New Roman" w:hAnsi="Times New Roman"/>
          <w:sz w:val="22"/>
          <w:szCs w:val="22"/>
          <w:lang w:val="en-GB"/>
        </w:rPr>
      </w:pPr>
      <w:r>
        <w:rPr>
          <w:rFonts w:ascii="Times New Roman" w:hAnsi="Times New Roman"/>
          <w:sz w:val="22"/>
          <w:szCs w:val="22"/>
          <w:lang w:val="en-GB"/>
        </w:rPr>
        <w:t xml:space="preserve">Economic advantage: </w:t>
      </w:r>
      <w:r w:rsidRPr="00BC2F47">
        <w:rPr>
          <w:rFonts w:ascii="Times New Roman" w:hAnsi="Times New Roman"/>
          <w:sz w:val="22"/>
          <w:szCs w:val="22"/>
          <w:lang w:val="en-GB"/>
        </w:rPr>
        <w:t>East Jutland</w:t>
      </w:r>
      <w:r>
        <w:rPr>
          <w:rFonts w:ascii="Times New Roman" w:hAnsi="Times New Roman"/>
          <w:sz w:val="22"/>
          <w:szCs w:val="22"/>
          <w:lang w:val="en-GB"/>
        </w:rPr>
        <w:t xml:space="preserve">, where the </w:t>
      </w:r>
      <w:r w:rsidRPr="00BC2F47">
        <w:rPr>
          <w:rFonts w:ascii="Times New Roman" w:hAnsi="Times New Roman"/>
          <w:sz w:val="22"/>
          <w:szCs w:val="22"/>
          <w:lang w:val="en-GB"/>
        </w:rPr>
        <w:t>Aarhus Region</w:t>
      </w:r>
      <w:r>
        <w:rPr>
          <w:rFonts w:ascii="Times New Roman" w:hAnsi="Times New Roman"/>
          <w:sz w:val="22"/>
          <w:szCs w:val="22"/>
          <w:lang w:val="en-GB"/>
        </w:rPr>
        <w:t xml:space="preserve"> is, produces</w:t>
      </w:r>
      <w:r w:rsidRPr="00BC2F47">
        <w:rPr>
          <w:rFonts w:ascii="Times New Roman" w:hAnsi="Times New Roman"/>
          <w:sz w:val="22"/>
          <w:szCs w:val="22"/>
          <w:lang w:val="en-GB"/>
        </w:rPr>
        <w:t xml:space="preserve"> more than </w:t>
      </w:r>
      <w:r>
        <w:rPr>
          <w:rFonts w:ascii="Times New Roman" w:hAnsi="Times New Roman"/>
          <w:sz w:val="22"/>
          <w:szCs w:val="22"/>
          <w:lang w:val="en-GB"/>
        </w:rPr>
        <w:t xml:space="preserve">one third </w:t>
      </w:r>
      <w:r w:rsidRPr="00BC2F47">
        <w:rPr>
          <w:rFonts w:ascii="Times New Roman" w:hAnsi="Times New Roman"/>
          <w:sz w:val="22"/>
          <w:szCs w:val="22"/>
          <w:lang w:val="en-GB"/>
        </w:rPr>
        <w:t xml:space="preserve">of Denmark's total </w:t>
      </w:r>
      <w:r>
        <w:rPr>
          <w:rFonts w:ascii="Times New Roman" w:hAnsi="Times New Roman"/>
          <w:sz w:val="22"/>
          <w:szCs w:val="22"/>
          <w:lang w:val="en-GB"/>
        </w:rPr>
        <w:t xml:space="preserve">food </w:t>
      </w:r>
      <w:r w:rsidRPr="00BC2F47">
        <w:rPr>
          <w:rFonts w:ascii="Times New Roman" w:hAnsi="Times New Roman"/>
          <w:sz w:val="22"/>
          <w:szCs w:val="22"/>
          <w:lang w:val="en-GB"/>
        </w:rPr>
        <w:t>export</w:t>
      </w:r>
      <w:r>
        <w:rPr>
          <w:rFonts w:ascii="Times New Roman" w:hAnsi="Times New Roman"/>
          <w:sz w:val="22"/>
          <w:szCs w:val="22"/>
          <w:lang w:val="en-GB"/>
        </w:rPr>
        <w:t xml:space="preserve">s to food. </w:t>
      </w:r>
      <w:r w:rsidRPr="00BC2F47">
        <w:rPr>
          <w:rFonts w:ascii="Times New Roman" w:hAnsi="Times New Roman"/>
          <w:sz w:val="22"/>
          <w:szCs w:val="22"/>
          <w:lang w:val="en-GB"/>
        </w:rPr>
        <w:t>East Jutland has the highest concentration of food-related knowledge in Europe</w:t>
      </w:r>
      <w:r>
        <w:rPr>
          <w:rFonts w:ascii="Times New Roman" w:hAnsi="Times New Roman"/>
          <w:sz w:val="22"/>
          <w:szCs w:val="22"/>
          <w:lang w:val="en-GB"/>
        </w:rPr>
        <w:t xml:space="preserve">, with more than </w:t>
      </w:r>
      <w:r w:rsidRPr="00BC2F47">
        <w:rPr>
          <w:rFonts w:ascii="Times New Roman" w:hAnsi="Times New Roman"/>
          <w:sz w:val="22"/>
          <w:szCs w:val="22"/>
          <w:lang w:val="en-GB"/>
        </w:rPr>
        <w:t xml:space="preserve">700 scientists and specialists in food and agriculture </w:t>
      </w:r>
      <w:r>
        <w:rPr>
          <w:rFonts w:ascii="Times New Roman" w:hAnsi="Times New Roman"/>
          <w:sz w:val="22"/>
          <w:szCs w:val="22"/>
          <w:lang w:val="en-GB"/>
        </w:rPr>
        <w:t>and around 1</w:t>
      </w:r>
      <w:r w:rsidRPr="00BC2F47">
        <w:rPr>
          <w:rFonts w:ascii="Times New Roman" w:hAnsi="Times New Roman"/>
          <w:sz w:val="22"/>
          <w:szCs w:val="22"/>
          <w:lang w:val="en-GB"/>
        </w:rPr>
        <w:t>10</w:t>
      </w:r>
      <w:r>
        <w:rPr>
          <w:rFonts w:ascii="Times New Roman" w:hAnsi="Times New Roman"/>
          <w:sz w:val="22"/>
          <w:szCs w:val="22"/>
          <w:lang w:val="en-GB"/>
        </w:rPr>
        <w:t xml:space="preserve"> </w:t>
      </w:r>
      <w:r w:rsidRPr="00BC2F47">
        <w:rPr>
          <w:rFonts w:ascii="Times New Roman" w:hAnsi="Times New Roman"/>
          <w:sz w:val="22"/>
          <w:szCs w:val="22"/>
          <w:lang w:val="en-GB"/>
        </w:rPr>
        <w:t>000 higher education students</w:t>
      </w:r>
      <w:r>
        <w:rPr>
          <w:rFonts w:ascii="Times New Roman" w:hAnsi="Times New Roman"/>
          <w:sz w:val="22"/>
          <w:szCs w:val="22"/>
          <w:lang w:val="en-GB"/>
        </w:rPr>
        <w:t xml:space="preserve">. Aarhus hosts an average of </w:t>
      </w:r>
      <w:r w:rsidRPr="00445E4D">
        <w:rPr>
          <w:rFonts w:ascii="Times New Roman" w:hAnsi="Times New Roman"/>
          <w:sz w:val="22"/>
          <w:szCs w:val="22"/>
          <w:lang w:val="en-GB"/>
        </w:rPr>
        <w:t xml:space="preserve">10 industry relevant meetings </w:t>
      </w:r>
      <w:r>
        <w:rPr>
          <w:rFonts w:ascii="Times New Roman" w:hAnsi="Times New Roman"/>
          <w:sz w:val="22"/>
          <w:szCs w:val="22"/>
          <w:lang w:val="en-GB"/>
        </w:rPr>
        <w:t xml:space="preserve">and </w:t>
      </w:r>
      <w:r w:rsidRPr="00445E4D">
        <w:rPr>
          <w:rFonts w:ascii="Times New Roman" w:hAnsi="Times New Roman"/>
          <w:sz w:val="22"/>
          <w:szCs w:val="22"/>
          <w:lang w:val="en-GB"/>
        </w:rPr>
        <w:t>5-7 major conferences a year</w:t>
      </w:r>
      <w:r>
        <w:rPr>
          <w:rFonts w:ascii="Times New Roman" w:hAnsi="Times New Roman"/>
          <w:sz w:val="22"/>
          <w:szCs w:val="22"/>
          <w:lang w:val="en-GB"/>
        </w:rPr>
        <w:t>. It receives v</w:t>
      </w:r>
      <w:r w:rsidRPr="00445E4D">
        <w:rPr>
          <w:rFonts w:ascii="Times New Roman" w:hAnsi="Times New Roman"/>
          <w:sz w:val="22"/>
          <w:szCs w:val="22"/>
          <w:lang w:val="en-GB"/>
        </w:rPr>
        <w:t>isits of international delegations from around the world every week</w:t>
      </w:r>
      <w:r>
        <w:rPr>
          <w:rFonts w:ascii="Times New Roman" w:hAnsi="Times New Roman"/>
          <w:sz w:val="22"/>
          <w:szCs w:val="22"/>
          <w:lang w:val="en-GB"/>
        </w:rPr>
        <w:t>.</w:t>
      </w:r>
      <w:r w:rsidR="00A4095D">
        <w:rPr>
          <w:rFonts w:ascii="Times New Roman" w:hAnsi="Times New Roman"/>
          <w:sz w:val="22"/>
          <w:szCs w:val="22"/>
          <w:lang w:val="en-GB"/>
        </w:rPr>
        <w:t xml:space="preserve"> </w:t>
      </w:r>
    </w:p>
    <w:p xmlns:wp14="http://schemas.microsoft.com/office/word/2010/wordml" w:rsidR="00B04846" w:rsidP="00445E4D" w:rsidRDefault="004222D8" w14:paraId="23A42BDF" wp14:textId="77777777">
      <w:pPr>
        <w:pStyle w:val="NormalWeb"/>
        <w:shd w:val="clear" w:color="auto" w:fill="FFFFFF"/>
        <w:jc w:val="both"/>
        <w:rPr>
          <w:rFonts w:ascii="Times New Roman" w:hAnsi="Times New Roman"/>
          <w:sz w:val="22"/>
          <w:szCs w:val="22"/>
          <w:lang w:val="en-GB"/>
        </w:rPr>
      </w:pPr>
      <w:r>
        <w:rPr>
          <w:rFonts w:ascii="Times New Roman" w:hAnsi="Times New Roman"/>
          <w:sz w:val="22"/>
          <w:szCs w:val="22"/>
          <w:lang w:val="en-GB"/>
        </w:rPr>
        <w:t>In a survey carried out in 2015, a</w:t>
      </w:r>
      <w:r w:rsidR="00B04846">
        <w:rPr>
          <w:rFonts w:ascii="Times New Roman" w:hAnsi="Times New Roman"/>
          <w:sz w:val="22"/>
          <w:szCs w:val="22"/>
          <w:lang w:val="en-GB"/>
        </w:rPr>
        <w:t xml:space="preserve">bout </w:t>
      </w:r>
      <w:r w:rsidRPr="00B04846" w:rsidR="00B04846">
        <w:rPr>
          <w:rFonts w:ascii="Times New Roman" w:hAnsi="Times New Roman"/>
          <w:sz w:val="22"/>
          <w:szCs w:val="22"/>
          <w:lang w:val="en-GB"/>
        </w:rPr>
        <w:t xml:space="preserve">90% </w:t>
      </w:r>
      <w:r w:rsidR="00B04846">
        <w:rPr>
          <w:rFonts w:ascii="Times New Roman" w:hAnsi="Times New Roman"/>
          <w:sz w:val="22"/>
          <w:szCs w:val="22"/>
          <w:lang w:val="en-GB"/>
        </w:rPr>
        <w:t xml:space="preserve">of </w:t>
      </w:r>
      <w:r>
        <w:rPr>
          <w:rFonts w:ascii="Times New Roman" w:hAnsi="Times New Roman"/>
          <w:sz w:val="22"/>
          <w:szCs w:val="22"/>
          <w:lang w:val="en-GB"/>
        </w:rPr>
        <w:t>the</w:t>
      </w:r>
      <w:r w:rsidR="00B04846">
        <w:rPr>
          <w:rFonts w:ascii="Times New Roman" w:hAnsi="Times New Roman"/>
          <w:sz w:val="22"/>
          <w:szCs w:val="22"/>
          <w:lang w:val="en-GB"/>
        </w:rPr>
        <w:t xml:space="preserve"> tenants </w:t>
      </w:r>
      <w:r>
        <w:rPr>
          <w:rFonts w:ascii="Times New Roman" w:hAnsi="Times New Roman"/>
          <w:sz w:val="22"/>
          <w:szCs w:val="22"/>
          <w:lang w:val="en-GB"/>
        </w:rPr>
        <w:t xml:space="preserve">indicated that they </w:t>
      </w:r>
      <w:r w:rsidRPr="00B04846" w:rsidR="00B04846">
        <w:rPr>
          <w:rFonts w:ascii="Times New Roman" w:hAnsi="Times New Roman"/>
          <w:sz w:val="22"/>
          <w:szCs w:val="22"/>
          <w:lang w:val="en-GB"/>
        </w:rPr>
        <w:t>believe that the location of</w:t>
      </w:r>
      <w:r w:rsidR="00B04846">
        <w:rPr>
          <w:rFonts w:ascii="Times New Roman" w:hAnsi="Times New Roman"/>
          <w:sz w:val="22"/>
          <w:szCs w:val="22"/>
          <w:lang w:val="en-GB"/>
        </w:rPr>
        <w:t xml:space="preserve"> the</w:t>
      </w:r>
      <w:r w:rsidRPr="00B04846" w:rsidR="00B04846">
        <w:rPr>
          <w:rFonts w:ascii="Times New Roman" w:hAnsi="Times New Roman"/>
          <w:sz w:val="22"/>
          <w:szCs w:val="22"/>
          <w:lang w:val="en-GB"/>
        </w:rPr>
        <w:t xml:space="preserve"> Agro</w:t>
      </w:r>
      <w:r w:rsidR="00B04846">
        <w:rPr>
          <w:rFonts w:ascii="Times New Roman" w:hAnsi="Times New Roman"/>
          <w:sz w:val="22"/>
          <w:szCs w:val="22"/>
          <w:lang w:val="en-GB"/>
        </w:rPr>
        <w:t>f</w:t>
      </w:r>
      <w:r w:rsidRPr="00B04846" w:rsidR="00B04846">
        <w:rPr>
          <w:rFonts w:ascii="Times New Roman" w:hAnsi="Times New Roman"/>
          <w:sz w:val="22"/>
          <w:szCs w:val="22"/>
          <w:lang w:val="en-GB"/>
        </w:rPr>
        <w:t>ood Park h</w:t>
      </w:r>
      <w:r w:rsidR="00B04846">
        <w:rPr>
          <w:rFonts w:ascii="Times New Roman" w:hAnsi="Times New Roman"/>
          <w:sz w:val="22"/>
          <w:szCs w:val="22"/>
          <w:lang w:val="en-GB"/>
        </w:rPr>
        <w:t xml:space="preserve">as had a positive impact on their </w:t>
      </w:r>
      <w:r w:rsidRPr="00B04846" w:rsidR="00B04846">
        <w:rPr>
          <w:rFonts w:ascii="Times New Roman" w:hAnsi="Times New Roman"/>
          <w:sz w:val="22"/>
          <w:szCs w:val="22"/>
          <w:lang w:val="en-GB"/>
        </w:rPr>
        <w:t>development</w:t>
      </w:r>
      <w:r w:rsidR="00B04846">
        <w:rPr>
          <w:rFonts w:ascii="Times New Roman" w:hAnsi="Times New Roman"/>
          <w:sz w:val="22"/>
          <w:szCs w:val="22"/>
          <w:lang w:val="en-GB"/>
        </w:rPr>
        <w:t>.</w:t>
      </w:r>
    </w:p>
    <w:p xmlns:wp14="http://schemas.microsoft.com/office/word/2010/wordml" w:rsidR="00142AE1" w:rsidP="00FD5A09" w:rsidRDefault="00A4095D" w14:paraId="07DC764D" wp14:textId="77777777">
      <w:pPr>
        <w:pStyle w:val="NormalWeb"/>
        <w:shd w:val="clear" w:color="auto" w:fill="FFFFFF"/>
        <w:spacing w:before="0" w:beforeAutospacing="0" w:after="0" w:afterAutospacing="0"/>
        <w:jc w:val="both"/>
        <w:rPr>
          <w:rFonts w:ascii="Times New Roman" w:hAnsi="Times New Roman"/>
          <w:sz w:val="22"/>
          <w:szCs w:val="22"/>
          <w:lang w:val="en-GB"/>
        </w:rPr>
      </w:pPr>
      <w:r>
        <w:rPr>
          <w:rFonts w:ascii="Times New Roman" w:hAnsi="Times New Roman"/>
          <w:sz w:val="22"/>
          <w:szCs w:val="22"/>
          <w:lang w:val="en-GB"/>
        </w:rPr>
        <w:t>The motto of the Park is to offer not only</w:t>
      </w:r>
      <w:r w:rsidR="004222D8">
        <w:rPr>
          <w:rFonts w:ascii="Times New Roman" w:hAnsi="Times New Roman"/>
          <w:sz w:val="22"/>
          <w:szCs w:val="22"/>
          <w:lang w:val="en-GB"/>
        </w:rPr>
        <w:t xml:space="preserve"> infrastructure </w:t>
      </w:r>
      <w:r>
        <w:rPr>
          <w:rFonts w:ascii="Times New Roman" w:hAnsi="Times New Roman"/>
          <w:sz w:val="22"/>
          <w:szCs w:val="22"/>
          <w:lang w:val="en-GB"/>
        </w:rPr>
        <w:t>(</w:t>
      </w:r>
      <w:r w:rsidR="004222D8">
        <w:rPr>
          <w:rFonts w:ascii="Times New Roman" w:hAnsi="Times New Roman"/>
          <w:sz w:val="22"/>
          <w:szCs w:val="22"/>
          <w:lang w:val="en-GB"/>
        </w:rPr>
        <w:t>“m</w:t>
      </w:r>
      <w:r w:rsidRPr="004222D8" w:rsidR="004222D8">
        <w:rPr>
          <w:rFonts w:ascii="Times New Roman" w:hAnsi="Times New Roman"/>
          <w:sz w:val="22"/>
          <w:szCs w:val="22"/>
          <w:vertAlign w:val="superscript"/>
          <w:lang w:val="en-GB"/>
        </w:rPr>
        <w:t>2</w:t>
      </w:r>
      <w:r w:rsidR="004222D8">
        <w:rPr>
          <w:rFonts w:ascii="Times New Roman" w:hAnsi="Times New Roman"/>
          <w:sz w:val="22"/>
          <w:szCs w:val="22"/>
          <w:lang w:val="en-GB"/>
        </w:rPr>
        <w:t>”</w:t>
      </w:r>
      <w:r>
        <w:rPr>
          <w:rFonts w:ascii="Times New Roman" w:hAnsi="Times New Roman"/>
          <w:sz w:val="22"/>
          <w:szCs w:val="22"/>
          <w:lang w:val="en-GB"/>
        </w:rPr>
        <w:t>)</w:t>
      </w:r>
      <w:r w:rsidR="004222D8">
        <w:rPr>
          <w:rFonts w:ascii="Times New Roman" w:hAnsi="Times New Roman"/>
          <w:sz w:val="22"/>
          <w:szCs w:val="22"/>
          <w:lang w:val="en-GB"/>
        </w:rPr>
        <w:t>,</w:t>
      </w:r>
      <w:r>
        <w:rPr>
          <w:rFonts w:ascii="Times New Roman" w:hAnsi="Times New Roman"/>
          <w:sz w:val="22"/>
          <w:szCs w:val="22"/>
          <w:lang w:val="en-GB"/>
        </w:rPr>
        <w:t xml:space="preserve"> but notably</w:t>
      </w:r>
      <w:r w:rsidR="004222D8">
        <w:rPr>
          <w:rFonts w:ascii="Times New Roman" w:hAnsi="Times New Roman"/>
          <w:sz w:val="22"/>
          <w:szCs w:val="22"/>
          <w:lang w:val="en-GB"/>
        </w:rPr>
        <w:t xml:space="preserve"> “</w:t>
      </w:r>
      <w:r w:rsidRPr="00F62613" w:rsidR="00F62613">
        <w:rPr>
          <w:rFonts w:ascii="Times New Roman" w:hAnsi="Times New Roman"/>
          <w:sz w:val="22"/>
          <w:szCs w:val="22"/>
          <w:lang w:val="en-GB"/>
        </w:rPr>
        <w:t>m</w:t>
      </w:r>
      <w:r w:rsidRPr="004222D8" w:rsidR="00F62613">
        <w:rPr>
          <w:rFonts w:ascii="Times New Roman" w:hAnsi="Times New Roman"/>
          <w:sz w:val="22"/>
          <w:szCs w:val="22"/>
          <w:vertAlign w:val="superscript"/>
          <w:lang w:val="en-GB"/>
        </w:rPr>
        <w:t>3</w:t>
      </w:r>
      <w:r>
        <w:rPr>
          <w:rFonts w:ascii="Times New Roman" w:hAnsi="Times New Roman"/>
          <w:sz w:val="22"/>
          <w:szCs w:val="22"/>
          <w:lang w:val="en-GB"/>
        </w:rPr>
        <w:t>”, i. e.</w:t>
      </w:r>
      <w:r w:rsidR="004222D8">
        <w:rPr>
          <w:rFonts w:ascii="Times New Roman" w:hAnsi="Times New Roman"/>
          <w:sz w:val="22"/>
          <w:szCs w:val="22"/>
          <w:lang w:val="en-GB"/>
        </w:rPr>
        <w:t xml:space="preserve"> all </w:t>
      </w:r>
      <w:r w:rsidRPr="00F62613" w:rsidR="00F62613">
        <w:rPr>
          <w:rFonts w:ascii="Times New Roman" w:hAnsi="Times New Roman"/>
          <w:sz w:val="22"/>
          <w:szCs w:val="22"/>
          <w:lang w:val="en-GB"/>
        </w:rPr>
        <w:t xml:space="preserve">the academic and networking activities </w:t>
      </w:r>
      <w:r w:rsidR="004222D8">
        <w:rPr>
          <w:rFonts w:ascii="Times New Roman" w:hAnsi="Times New Roman"/>
          <w:sz w:val="22"/>
          <w:szCs w:val="22"/>
          <w:lang w:val="en-GB"/>
        </w:rPr>
        <w:t xml:space="preserve">and </w:t>
      </w:r>
      <w:r w:rsidRPr="00F62613" w:rsidR="004222D8">
        <w:rPr>
          <w:rFonts w:ascii="Times New Roman" w:hAnsi="Times New Roman"/>
          <w:sz w:val="22"/>
          <w:szCs w:val="22"/>
          <w:lang w:val="en-GB"/>
        </w:rPr>
        <w:t xml:space="preserve">social events </w:t>
      </w:r>
      <w:r w:rsidR="004222D8">
        <w:rPr>
          <w:rFonts w:ascii="Times New Roman" w:hAnsi="Times New Roman"/>
          <w:sz w:val="22"/>
          <w:szCs w:val="22"/>
          <w:lang w:val="en-GB"/>
        </w:rPr>
        <w:t>organized by the Park</w:t>
      </w:r>
      <w:r>
        <w:rPr>
          <w:rFonts w:ascii="Times New Roman" w:hAnsi="Times New Roman"/>
          <w:sz w:val="22"/>
          <w:szCs w:val="22"/>
          <w:lang w:val="en-GB"/>
        </w:rPr>
        <w:t xml:space="preserve"> such as:</w:t>
      </w:r>
      <w:r w:rsidR="004222D8">
        <w:rPr>
          <w:rFonts w:ascii="Times New Roman" w:hAnsi="Times New Roman"/>
          <w:sz w:val="22"/>
          <w:szCs w:val="22"/>
          <w:lang w:val="en-GB"/>
        </w:rPr>
        <w:t xml:space="preserve"> </w:t>
      </w:r>
    </w:p>
    <w:p xmlns:wp14="http://schemas.microsoft.com/office/word/2010/wordml" w:rsidRPr="00DD4FB5" w:rsidR="00DD4FB5" w:rsidP="00A4095D" w:rsidRDefault="00A4095D" w14:paraId="6DB8FD84" wp14:textId="77777777">
      <w:pPr>
        <w:pStyle w:val="NormalWeb"/>
        <w:numPr>
          <w:ilvl w:val="0"/>
          <w:numId w:val="14"/>
        </w:numPr>
        <w:shd w:val="clear" w:color="auto" w:fill="FFFFFF"/>
        <w:spacing w:before="0" w:beforeAutospacing="0" w:after="0" w:afterAutospacing="0"/>
        <w:ind w:left="284" w:hanging="357"/>
        <w:jc w:val="both"/>
        <w:rPr>
          <w:rFonts w:ascii="Times New Roman" w:hAnsi="Times New Roman"/>
          <w:sz w:val="22"/>
          <w:szCs w:val="22"/>
          <w:lang w:val="en-GB"/>
        </w:rPr>
      </w:pPr>
      <w:r w:rsidRPr="00DD4FB5">
        <w:rPr>
          <w:rFonts w:ascii="Times New Roman" w:hAnsi="Times New Roman"/>
          <w:sz w:val="22"/>
          <w:szCs w:val="22"/>
          <w:lang w:val="en-GB"/>
        </w:rPr>
        <w:t>M</w:t>
      </w:r>
      <w:r w:rsidRPr="00A4095D" w:rsidR="00DD4FB5">
        <w:rPr>
          <w:rFonts w:ascii="Times New Roman" w:hAnsi="Times New Roman"/>
          <w:sz w:val="22"/>
          <w:szCs w:val="22"/>
          <w:vertAlign w:val="superscript"/>
          <w:lang w:val="en-GB"/>
        </w:rPr>
        <w:t>3</w:t>
      </w:r>
      <w:r w:rsidRPr="00DD4FB5" w:rsidR="00DD4FB5">
        <w:rPr>
          <w:rFonts w:ascii="Times New Roman" w:hAnsi="Times New Roman"/>
          <w:sz w:val="22"/>
          <w:szCs w:val="22"/>
          <w:lang w:val="en-GB"/>
        </w:rPr>
        <w:t> Meetings</w:t>
      </w:r>
      <w:r w:rsidR="00DD4FB5">
        <w:rPr>
          <w:rFonts w:ascii="Times New Roman" w:hAnsi="Times New Roman"/>
          <w:sz w:val="22"/>
          <w:szCs w:val="22"/>
          <w:lang w:val="en-GB"/>
        </w:rPr>
        <w:t xml:space="preserve">: </w:t>
      </w:r>
      <w:r w:rsidR="00142AE1">
        <w:rPr>
          <w:rFonts w:ascii="Times New Roman" w:hAnsi="Times New Roman"/>
          <w:sz w:val="22"/>
          <w:szCs w:val="22"/>
          <w:lang w:val="en-GB"/>
        </w:rPr>
        <w:t>The Park</w:t>
      </w:r>
      <w:r w:rsidRPr="00142AE1" w:rsidR="00142AE1">
        <w:rPr>
          <w:rFonts w:ascii="Times New Roman" w:hAnsi="Times New Roman"/>
          <w:sz w:val="22"/>
          <w:szCs w:val="22"/>
          <w:lang w:val="en-GB"/>
        </w:rPr>
        <w:t xml:space="preserve"> hold</w:t>
      </w:r>
      <w:r w:rsidR="00142AE1">
        <w:rPr>
          <w:rFonts w:ascii="Times New Roman" w:hAnsi="Times New Roman"/>
          <w:sz w:val="22"/>
          <w:szCs w:val="22"/>
          <w:lang w:val="en-GB"/>
        </w:rPr>
        <w:t>s</w:t>
      </w:r>
      <w:r w:rsidRPr="00142AE1" w:rsidR="00142AE1">
        <w:rPr>
          <w:rFonts w:ascii="Times New Roman" w:hAnsi="Times New Roman"/>
          <w:sz w:val="22"/>
          <w:szCs w:val="22"/>
          <w:lang w:val="en-GB"/>
        </w:rPr>
        <w:t xml:space="preserve"> a number of major professional events, networking and social activities, thereby strengthening the</w:t>
      </w:r>
      <w:r w:rsidR="00142AE1">
        <w:rPr>
          <w:rFonts w:ascii="Times New Roman" w:hAnsi="Times New Roman"/>
          <w:sz w:val="22"/>
          <w:szCs w:val="22"/>
          <w:lang w:val="en-GB"/>
        </w:rPr>
        <w:t xml:space="preserve"> tenants’</w:t>
      </w:r>
      <w:r w:rsidRPr="00142AE1" w:rsidR="00142AE1">
        <w:rPr>
          <w:rFonts w:ascii="Times New Roman" w:hAnsi="Times New Roman"/>
          <w:sz w:val="22"/>
          <w:szCs w:val="22"/>
          <w:lang w:val="en-GB"/>
        </w:rPr>
        <w:t xml:space="preserve"> opportu</w:t>
      </w:r>
      <w:r w:rsidR="00142AE1">
        <w:rPr>
          <w:rFonts w:ascii="Times New Roman" w:hAnsi="Times New Roman"/>
          <w:sz w:val="22"/>
          <w:szCs w:val="22"/>
          <w:lang w:val="en-GB"/>
        </w:rPr>
        <w:t xml:space="preserve">nities for business development. It </w:t>
      </w:r>
      <w:r w:rsidR="00DD4FB5">
        <w:rPr>
          <w:rFonts w:ascii="Times New Roman" w:hAnsi="Times New Roman"/>
          <w:sz w:val="22"/>
          <w:szCs w:val="22"/>
          <w:lang w:val="en-GB"/>
        </w:rPr>
        <w:t>is becoming</w:t>
      </w:r>
      <w:r w:rsidRPr="00DD4FB5" w:rsidR="00DD4FB5">
        <w:rPr>
          <w:rFonts w:ascii="Times New Roman" w:hAnsi="Times New Roman"/>
          <w:sz w:val="22"/>
          <w:szCs w:val="22"/>
          <w:lang w:val="en-GB"/>
        </w:rPr>
        <w:t xml:space="preserve"> the natural venue for</w:t>
      </w:r>
      <w:r w:rsidR="00DD4FB5">
        <w:rPr>
          <w:rFonts w:ascii="Times New Roman" w:hAnsi="Times New Roman"/>
          <w:sz w:val="22"/>
          <w:szCs w:val="22"/>
          <w:lang w:val="en-GB"/>
        </w:rPr>
        <w:t xml:space="preserve"> the meetings of </w:t>
      </w:r>
      <w:r w:rsidRPr="00DD4FB5" w:rsidR="00DD4FB5">
        <w:rPr>
          <w:rFonts w:ascii="Times New Roman" w:hAnsi="Times New Roman"/>
          <w:sz w:val="22"/>
          <w:szCs w:val="22"/>
          <w:lang w:val="en-GB"/>
        </w:rPr>
        <w:t>the Danish food cluster. </w:t>
      </w:r>
    </w:p>
    <w:p xmlns:wp14="http://schemas.microsoft.com/office/word/2010/wordml" w:rsidRPr="00DD4FB5" w:rsidR="00DD4FB5" w:rsidP="00A4095D" w:rsidRDefault="00A4095D" w14:paraId="0EE00CBA" wp14:textId="77777777">
      <w:pPr>
        <w:pStyle w:val="NormalWeb"/>
        <w:numPr>
          <w:ilvl w:val="0"/>
          <w:numId w:val="14"/>
        </w:numPr>
        <w:shd w:val="clear" w:color="auto" w:fill="FFFFFF"/>
        <w:spacing w:before="0" w:beforeAutospacing="0" w:after="0" w:afterAutospacing="0"/>
        <w:ind w:left="284" w:hanging="357"/>
        <w:jc w:val="both"/>
        <w:rPr>
          <w:rFonts w:ascii="Times New Roman" w:hAnsi="Times New Roman"/>
          <w:sz w:val="22"/>
          <w:szCs w:val="22"/>
          <w:lang w:val="en-GB"/>
        </w:rPr>
      </w:pPr>
      <w:r w:rsidRPr="00DD4FB5">
        <w:rPr>
          <w:rFonts w:ascii="Times New Roman" w:hAnsi="Times New Roman"/>
          <w:sz w:val="22"/>
          <w:szCs w:val="22"/>
          <w:lang w:val="en-GB"/>
        </w:rPr>
        <w:t>M</w:t>
      </w:r>
      <w:r w:rsidRPr="00A4095D">
        <w:rPr>
          <w:rFonts w:ascii="Times New Roman" w:hAnsi="Times New Roman"/>
          <w:sz w:val="22"/>
          <w:szCs w:val="22"/>
          <w:vertAlign w:val="superscript"/>
          <w:lang w:val="en-GB"/>
        </w:rPr>
        <w:t>3</w:t>
      </w:r>
      <w:r>
        <w:rPr>
          <w:rFonts w:ascii="Times New Roman" w:hAnsi="Times New Roman"/>
          <w:sz w:val="22"/>
          <w:szCs w:val="22"/>
          <w:vertAlign w:val="superscript"/>
          <w:lang w:val="en-GB"/>
        </w:rPr>
        <w:t xml:space="preserve"> </w:t>
      </w:r>
      <w:r w:rsidRPr="00DD4FB5" w:rsidR="00DD4FB5">
        <w:rPr>
          <w:rFonts w:ascii="Times New Roman" w:hAnsi="Times New Roman"/>
          <w:sz w:val="22"/>
          <w:szCs w:val="22"/>
          <w:lang w:val="en-GB"/>
        </w:rPr>
        <w:t>Open</w:t>
      </w:r>
      <w:r w:rsidR="00DD4FB5">
        <w:rPr>
          <w:rFonts w:ascii="Times New Roman" w:hAnsi="Times New Roman"/>
          <w:sz w:val="22"/>
          <w:szCs w:val="22"/>
          <w:lang w:val="en-GB"/>
        </w:rPr>
        <w:t>: The Park seeks t</w:t>
      </w:r>
      <w:r w:rsidRPr="00DD4FB5" w:rsidR="00DD4FB5">
        <w:rPr>
          <w:rFonts w:ascii="Times New Roman" w:hAnsi="Times New Roman"/>
          <w:sz w:val="22"/>
          <w:szCs w:val="22"/>
          <w:lang w:val="en-GB"/>
        </w:rPr>
        <w:t xml:space="preserve">o be an active </w:t>
      </w:r>
      <w:r w:rsidR="00DD4FB5">
        <w:rPr>
          <w:rFonts w:ascii="Times New Roman" w:hAnsi="Times New Roman"/>
          <w:sz w:val="22"/>
          <w:szCs w:val="22"/>
          <w:lang w:val="en-GB"/>
        </w:rPr>
        <w:t xml:space="preserve">player in the </w:t>
      </w:r>
      <w:r w:rsidR="00963678">
        <w:rPr>
          <w:rFonts w:ascii="Times New Roman" w:hAnsi="Times New Roman"/>
          <w:sz w:val="22"/>
          <w:szCs w:val="22"/>
          <w:lang w:val="en-GB"/>
        </w:rPr>
        <w:t>“</w:t>
      </w:r>
      <w:r w:rsidR="00DD4FB5">
        <w:rPr>
          <w:rFonts w:ascii="Times New Roman" w:hAnsi="Times New Roman"/>
          <w:sz w:val="22"/>
          <w:szCs w:val="22"/>
          <w:lang w:val="en-GB"/>
        </w:rPr>
        <w:t>Open Innovation</w:t>
      </w:r>
      <w:r w:rsidR="00963678">
        <w:rPr>
          <w:rFonts w:ascii="Times New Roman" w:hAnsi="Times New Roman"/>
          <w:sz w:val="22"/>
          <w:szCs w:val="22"/>
          <w:lang w:val="en-GB"/>
        </w:rPr>
        <w:t>”</w:t>
      </w:r>
      <w:r w:rsidR="00DD4FB5">
        <w:rPr>
          <w:rFonts w:ascii="Times New Roman" w:hAnsi="Times New Roman"/>
          <w:sz w:val="22"/>
          <w:szCs w:val="22"/>
          <w:lang w:val="en-GB"/>
        </w:rPr>
        <w:t xml:space="preserve"> system that brings the </w:t>
      </w:r>
      <w:r w:rsidRPr="00DD4FB5" w:rsidR="00DD4FB5">
        <w:rPr>
          <w:rFonts w:ascii="Times New Roman" w:hAnsi="Times New Roman"/>
          <w:sz w:val="22"/>
          <w:szCs w:val="22"/>
          <w:lang w:val="en-GB"/>
        </w:rPr>
        <w:t>Aarhus Business Region</w:t>
      </w:r>
      <w:r>
        <w:rPr>
          <w:rFonts w:ascii="Times New Roman" w:hAnsi="Times New Roman"/>
          <w:sz w:val="22"/>
          <w:szCs w:val="22"/>
          <w:lang w:val="en-GB"/>
        </w:rPr>
        <w:t>, which</w:t>
      </w:r>
      <w:r w:rsidRPr="00963678">
        <w:rPr>
          <w:rFonts w:ascii="Times New Roman" w:hAnsi="Times New Roman"/>
          <w:sz w:val="22"/>
          <w:szCs w:val="22"/>
          <w:lang w:val="en-GB"/>
        </w:rPr>
        <w:t xml:space="preserve"> is a partnership of 12 municipalities that a</w:t>
      </w:r>
      <w:r>
        <w:rPr>
          <w:rFonts w:ascii="Times New Roman" w:hAnsi="Times New Roman"/>
          <w:sz w:val="22"/>
          <w:szCs w:val="22"/>
          <w:lang w:val="en-GB"/>
        </w:rPr>
        <w:t>ims to create growth and jobs,</w:t>
      </w:r>
      <w:r w:rsidRPr="00DD4FB5" w:rsidR="00DD4FB5">
        <w:rPr>
          <w:rFonts w:ascii="Times New Roman" w:hAnsi="Times New Roman"/>
          <w:sz w:val="22"/>
          <w:szCs w:val="22"/>
          <w:lang w:val="en-GB"/>
        </w:rPr>
        <w:t xml:space="preserve"> </w:t>
      </w:r>
      <w:r w:rsidR="00DD4FB5">
        <w:rPr>
          <w:rFonts w:ascii="Times New Roman" w:hAnsi="Times New Roman"/>
          <w:sz w:val="22"/>
          <w:szCs w:val="22"/>
          <w:lang w:val="en-GB"/>
        </w:rPr>
        <w:t>and the Aarhus innovation ecosystem</w:t>
      </w:r>
      <w:r w:rsidRPr="00DD4FB5" w:rsidR="00DD4FB5">
        <w:rPr>
          <w:rFonts w:ascii="Times New Roman" w:hAnsi="Times New Roman"/>
          <w:sz w:val="22"/>
          <w:szCs w:val="22"/>
          <w:lang w:val="en-GB"/>
        </w:rPr>
        <w:t xml:space="preserve"> closer together </w:t>
      </w:r>
      <w:r w:rsidR="00DD4FB5">
        <w:rPr>
          <w:rFonts w:ascii="Times New Roman" w:hAnsi="Times New Roman"/>
          <w:sz w:val="22"/>
          <w:szCs w:val="22"/>
          <w:lang w:val="en-GB"/>
        </w:rPr>
        <w:t xml:space="preserve">and also closer to </w:t>
      </w:r>
      <w:r w:rsidRPr="00DD4FB5" w:rsidR="00DD4FB5">
        <w:rPr>
          <w:rFonts w:ascii="Times New Roman" w:hAnsi="Times New Roman"/>
          <w:sz w:val="22"/>
          <w:szCs w:val="22"/>
          <w:lang w:val="en-GB"/>
        </w:rPr>
        <w:t>consumers.</w:t>
      </w:r>
      <w:r>
        <w:rPr>
          <w:rFonts w:ascii="Times New Roman" w:hAnsi="Times New Roman"/>
          <w:sz w:val="22"/>
          <w:szCs w:val="22"/>
          <w:lang w:val="en-GB"/>
        </w:rPr>
        <w:t xml:space="preserve"> More concretely, the</w:t>
      </w:r>
      <w:r w:rsidRPr="00445E4D">
        <w:rPr>
          <w:rFonts w:ascii="Times New Roman" w:hAnsi="Times New Roman"/>
          <w:sz w:val="22"/>
          <w:szCs w:val="22"/>
          <w:lang w:val="en-GB"/>
        </w:rPr>
        <w:t xml:space="preserve"> Park</w:t>
      </w:r>
      <w:r>
        <w:rPr>
          <w:rFonts w:ascii="Times New Roman" w:hAnsi="Times New Roman"/>
          <w:sz w:val="22"/>
          <w:szCs w:val="22"/>
          <w:lang w:val="en-GB"/>
        </w:rPr>
        <w:t xml:space="preserve"> is </w:t>
      </w:r>
      <w:r w:rsidRPr="00445E4D">
        <w:rPr>
          <w:rFonts w:ascii="Times New Roman" w:hAnsi="Times New Roman"/>
          <w:sz w:val="22"/>
          <w:szCs w:val="22"/>
          <w:lang w:val="en-GB"/>
        </w:rPr>
        <w:t xml:space="preserve">part of an open and trusting </w:t>
      </w:r>
      <w:r>
        <w:rPr>
          <w:rFonts w:ascii="Times New Roman" w:hAnsi="Times New Roman"/>
          <w:sz w:val="22"/>
          <w:szCs w:val="22"/>
          <w:lang w:val="en-GB"/>
        </w:rPr>
        <w:t xml:space="preserve">knowledge and business </w:t>
      </w:r>
      <w:r w:rsidRPr="00445E4D">
        <w:rPr>
          <w:rFonts w:ascii="Times New Roman" w:hAnsi="Times New Roman"/>
          <w:sz w:val="22"/>
          <w:szCs w:val="22"/>
          <w:lang w:val="en-GB"/>
        </w:rPr>
        <w:t>ecosystem</w:t>
      </w:r>
      <w:r>
        <w:rPr>
          <w:rFonts w:ascii="Times New Roman" w:hAnsi="Times New Roman"/>
          <w:sz w:val="22"/>
          <w:szCs w:val="22"/>
          <w:lang w:val="en-GB"/>
        </w:rPr>
        <w:t xml:space="preserve"> that is linked to the national </w:t>
      </w:r>
      <w:r w:rsidRPr="00445E4D">
        <w:rPr>
          <w:rFonts w:ascii="Times New Roman" w:hAnsi="Times New Roman"/>
          <w:sz w:val="22"/>
          <w:szCs w:val="22"/>
          <w:lang w:val="en-GB"/>
        </w:rPr>
        <w:t>Danish food cluster</w:t>
      </w:r>
      <w:r>
        <w:rPr>
          <w:rStyle w:val="FootnoteReference"/>
          <w:rFonts w:ascii="Times New Roman" w:hAnsi="Times New Roman"/>
          <w:sz w:val="22"/>
          <w:szCs w:val="22"/>
          <w:lang w:val="en-GB"/>
        </w:rPr>
        <w:footnoteReference w:id="1"/>
      </w:r>
      <w:r>
        <w:rPr>
          <w:rFonts w:ascii="Times New Roman" w:hAnsi="Times New Roman"/>
          <w:sz w:val="22"/>
          <w:szCs w:val="22"/>
          <w:lang w:val="en-GB"/>
        </w:rPr>
        <w:t xml:space="preserve">, the </w:t>
      </w:r>
      <w:proofErr w:type="spellStart"/>
      <w:r w:rsidRPr="00586925">
        <w:rPr>
          <w:rFonts w:ascii="Times New Roman" w:hAnsi="Times New Roman"/>
          <w:sz w:val="22"/>
          <w:szCs w:val="22"/>
          <w:lang w:val="en-GB"/>
        </w:rPr>
        <w:t>Skejby</w:t>
      </w:r>
      <w:proofErr w:type="spellEnd"/>
      <w:r w:rsidRPr="00586925">
        <w:rPr>
          <w:rFonts w:ascii="Times New Roman" w:hAnsi="Times New Roman"/>
          <w:sz w:val="22"/>
          <w:szCs w:val="22"/>
          <w:lang w:val="en-GB"/>
        </w:rPr>
        <w:t xml:space="preserve"> Business Park</w:t>
      </w:r>
      <w:r>
        <w:rPr>
          <w:rFonts w:ascii="Times New Roman" w:hAnsi="Times New Roman"/>
          <w:sz w:val="22"/>
          <w:szCs w:val="22"/>
          <w:lang w:val="en-GB"/>
        </w:rPr>
        <w:t>,</w:t>
      </w:r>
      <w:r w:rsidRPr="00586925">
        <w:rPr>
          <w:rFonts w:ascii="Times New Roman" w:hAnsi="Times New Roman"/>
          <w:sz w:val="22"/>
          <w:szCs w:val="22"/>
          <w:lang w:val="en-GB"/>
        </w:rPr>
        <w:t xml:space="preserve"> </w:t>
      </w:r>
      <w:r>
        <w:rPr>
          <w:rFonts w:ascii="Times New Roman" w:hAnsi="Times New Roman"/>
          <w:sz w:val="22"/>
          <w:szCs w:val="22"/>
          <w:lang w:val="en-GB"/>
        </w:rPr>
        <w:t xml:space="preserve">the </w:t>
      </w:r>
      <w:proofErr w:type="spellStart"/>
      <w:r w:rsidRPr="00445E4D">
        <w:rPr>
          <w:rFonts w:ascii="Times New Roman" w:hAnsi="Times New Roman"/>
          <w:sz w:val="22"/>
          <w:szCs w:val="22"/>
          <w:lang w:val="en-GB"/>
        </w:rPr>
        <w:lastRenderedPageBreak/>
        <w:t>Navitas</w:t>
      </w:r>
      <w:proofErr w:type="spellEnd"/>
      <w:r>
        <w:rPr>
          <w:rFonts w:ascii="Times New Roman" w:hAnsi="Times New Roman"/>
          <w:sz w:val="22"/>
          <w:szCs w:val="22"/>
          <w:lang w:val="en-GB"/>
        </w:rPr>
        <w:t xml:space="preserve"> </w:t>
      </w:r>
      <w:r w:rsidRPr="00586925">
        <w:rPr>
          <w:rFonts w:ascii="Times New Roman" w:hAnsi="Times New Roman"/>
          <w:sz w:val="22"/>
          <w:szCs w:val="22"/>
          <w:lang w:val="en-GB"/>
        </w:rPr>
        <w:t>Science and Innovation</w:t>
      </w:r>
      <w:r w:rsidRPr="00445E4D">
        <w:rPr>
          <w:rFonts w:ascii="Times New Roman" w:hAnsi="Times New Roman"/>
          <w:sz w:val="22"/>
          <w:szCs w:val="22"/>
          <w:lang w:val="en-GB"/>
        </w:rPr>
        <w:t xml:space="preserve"> </w:t>
      </w:r>
      <w:r>
        <w:rPr>
          <w:rFonts w:ascii="Times New Roman" w:hAnsi="Times New Roman"/>
          <w:sz w:val="22"/>
          <w:szCs w:val="22"/>
          <w:lang w:val="en-GB"/>
        </w:rPr>
        <w:t xml:space="preserve">Centre </w:t>
      </w:r>
      <w:r w:rsidRPr="00445E4D">
        <w:rPr>
          <w:rFonts w:ascii="Times New Roman" w:hAnsi="Times New Roman"/>
          <w:sz w:val="22"/>
          <w:szCs w:val="22"/>
          <w:lang w:val="en-GB"/>
        </w:rPr>
        <w:t>at the Port of Aarhus</w:t>
      </w:r>
      <w:r>
        <w:rPr>
          <w:rFonts w:ascii="Times New Roman" w:hAnsi="Times New Roman"/>
          <w:sz w:val="22"/>
          <w:szCs w:val="22"/>
          <w:lang w:val="en-GB"/>
        </w:rPr>
        <w:t>, Aarhus University, SEGES</w:t>
      </w:r>
      <w:r>
        <w:rPr>
          <w:rStyle w:val="FootnoteReference"/>
          <w:rFonts w:ascii="Times New Roman" w:hAnsi="Times New Roman"/>
          <w:sz w:val="22"/>
          <w:szCs w:val="22"/>
          <w:lang w:val="en-GB"/>
        </w:rPr>
        <w:footnoteReference w:id="2"/>
      </w:r>
      <w:r>
        <w:rPr>
          <w:rFonts w:ascii="Times New Roman" w:hAnsi="Times New Roman"/>
          <w:sz w:val="22"/>
          <w:szCs w:val="22"/>
          <w:lang w:val="en-GB"/>
        </w:rPr>
        <w:t xml:space="preserve"> and the </w:t>
      </w:r>
      <w:r w:rsidRPr="00963678">
        <w:rPr>
          <w:rFonts w:ascii="Times New Roman" w:hAnsi="Times New Roman"/>
          <w:sz w:val="22"/>
          <w:szCs w:val="22"/>
          <w:lang w:val="en-GB"/>
        </w:rPr>
        <w:t>Business Region Aarhus</w:t>
      </w:r>
    </w:p>
    <w:p xmlns:wp14="http://schemas.microsoft.com/office/word/2010/wordml" w:rsidRPr="00DD4FB5" w:rsidR="00DD4FB5" w:rsidP="00A4095D" w:rsidRDefault="00A4095D" w14:paraId="0C18155E" wp14:textId="77777777">
      <w:pPr>
        <w:pStyle w:val="NormalWeb"/>
        <w:numPr>
          <w:ilvl w:val="0"/>
          <w:numId w:val="14"/>
        </w:numPr>
        <w:shd w:val="clear" w:color="auto" w:fill="FFFFFF"/>
        <w:spacing w:before="0" w:beforeAutospacing="0" w:after="0" w:afterAutospacing="0"/>
        <w:ind w:left="284" w:hanging="357"/>
        <w:jc w:val="both"/>
        <w:rPr>
          <w:rFonts w:ascii="Times New Roman" w:hAnsi="Times New Roman"/>
          <w:sz w:val="22"/>
          <w:szCs w:val="22"/>
          <w:lang w:val="en-GB"/>
        </w:rPr>
      </w:pPr>
      <w:r w:rsidRPr="00DD4FB5">
        <w:rPr>
          <w:rFonts w:ascii="Times New Roman" w:hAnsi="Times New Roman"/>
          <w:sz w:val="22"/>
          <w:szCs w:val="22"/>
          <w:lang w:val="en-GB"/>
        </w:rPr>
        <w:t>M</w:t>
      </w:r>
      <w:r w:rsidRPr="00A4095D">
        <w:rPr>
          <w:rFonts w:ascii="Times New Roman" w:hAnsi="Times New Roman"/>
          <w:sz w:val="22"/>
          <w:szCs w:val="22"/>
          <w:vertAlign w:val="superscript"/>
          <w:lang w:val="en-GB"/>
        </w:rPr>
        <w:t>3</w:t>
      </w:r>
      <w:r>
        <w:rPr>
          <w:rFonts w:ascii="Times New Roman" w:hAnsi="Times New Roman"/>
          <w:sz w:val="22"/>
          <w:szCs w:val="22"/>
          <w:vertAlign w:val="superscript"/>
          <w:lang w:val="en-GB"/>
        </w:rPr>
        <w:t xml:space="preserve"> </w:t>
      </w:r>
      <w:r w:rsidRPr="00DD4FB5" w:rsidR="00DD4FB5">
        <w:rPr>
          <w:rFonts w:ascii="Times New Roman" w:hAnsi="Times New Roman"/>
          <w:sz w:val="22"/>
          <w:szCs w:val="22"/>
          <w:lang w:val="en-GB"/>
        </w:rPr>
        <w:t>International</w:t>
      </w:r>
      <w:r w:rsidR="00DD4FB5">
        <w:rPr>
          <w:rFonts w:ascii="Times New Roman" w:hAnsi="Times New Roman"/>
          <w:sz w:val="22"/>
          <w:szCs w:val="22"/>
          <w:lang w:val="en-GB"/>
        </w:rPr>
        <w:t xml:space="preserve">: </w:t>
      </w:r>
      <w:r w:rsidR="002B1676">
        <w:rPr>
          <w:rFonts w:ascii="Times New Roman" w:hAnsi="Times New Roman"/>
          <w:sz w:val="22"/>
          <w:szCs w:val="22"/>
          <w:lang w:val="en-GB"/>
        </w:rPr>
        <w:t xml:space="preserve">The Park strives to </w:t>
      </w:r>
      <w:r w:rsidRPr="00DD4FB5" w:rsidR="00DD4FB5">
        <w:rPr>
          <w:rFonts w:ascii="Times New Roman" w:hAnsi="Times New Roman"/>
          <w:sz w:val="22"/>
          <w:szCs w:val="22"/>
          <w:lang w:val="en-GB"/>
        </w:rPr>
        <w:t xml:space="preserve">be internationally </w:t>
      </w:r>
      <w:r w:rsidRPr="00DD4FB5" w:rsidR="002B1676">
        <w:rPr>
          <w:rFonts w:ascii="Times New Roman" w:hAnsi="Times New Roman"/>
          <w:sz w:val="22"/>
          <w:szCs w:val="22"/>
          <w:lang w:val="en-GB"/>
        </w:rPr>
        <w:t xml:space="preserve">recognized </w:t>
      </w:r>
      <w:r w:rsidRPr="00DD4FB5" w:rsidR="00DD4FB5">
        <w:rPr>
          <w:rFonts w:ascii="Times New Roman" w:hAnsi="Times New Roman"/>
          <w:sz w:val="22"/>
          <w:szCs w:val="22"/>
          <w:lang w:val="en-GB"/>
        </w:rPr>
        <w:t xml:space="preserve">as an </w:t>
      </w:r>
      <w:r w:rsidR="00963678">
        <w:rPr>
          <w:rFonts w:ascii="Times New Roman" w:hAnsi="Times New Roman"/>
          <w:sz w:val="22"/>
          <w:szCs w:val="22"/>
          <w:lang w:val="en-GB"/>
        </w:rPr>
        <w:t>“</w:t>
      </w:r>
      <w:r w:rsidRPr="00DD4FB5" w:rsidR="00DD4FB5">
        <w:rPr>
          <w:rFonts w:ascii="Times New Roman" w:hAnsi="Times New Roman"/>
          <w:sz w:val="22"/>
          <w:szCs w:val="22"/>
          <w:lang w:val="en-GB"/>
        </w:rPr>
        <w:t>innovation eco-system</w:t>
      </w:r>
      <w:r w:rsidR="00963678">
        <w:rPr>
          <w:rFonts w:ascii="Times New Roman" w:hAnsi="Times New Roman"/>
          <w:sz w:val="22"/>
          <w:szCs w:val="22"/>
          <w:lang w:val="en-GB"/>
        </w:rPr>
        <w:t>”</w:t>
      </w:r>
      <w:r w:rsidRPr="00DD4FB5" w:rsidR="00DD4FB5">
        <w:rPr>
          <w:rFonts w:ascii="Times New Roman" w:hAnsi="Times New Roman"/>
          <w:sz w:val="22"/>
          <w:szCs w:val="22"/>
          <w:lang w:val="en-GB"/>
        </w:rPr>
        <w:t xml:space="preserve"> </w:t>
      </w:r>
      <w:r w:rsidR="002B1676">
        <w:rPr>
          <w:rFonts w:ascii="Times New Roman" w:hAnsi="Times New Roman"/>
          <w:sz w:val="22"/>
          <w:szCs w:val="22"/>
          <w:lang w:val="en-GB"/>
        </w:rPr>
        <w:t>for</w:t>
      </w:r>
      <w:r w:rsidRPr="00DD4FB5" w:rsidR="00DD4FB5">
        <w:rPr>
          <w:rFonts w:ascii="Times New Roman" w:hAnsi="Times New Roman"/>
          <w:sz w:val="22"/>
          <w:szCs w:val="22"/>
          <w:lang w:val="en-GB"/>
        </w:rPr>
        <w:t xml:space="preserve"> food</w:t>
      </w:r>
      <w:r w:rsidRPr="002B1676" w:rsidR="002B1676">
        <w:rPr>
          <w:rFonts w:ascii="Times New Roman" w:hAnsi="Times New Roman"/>
          <w:sz w:val="22"/>
          <w:szCs w:val="22"/>
          <w:lang w:val="en-GB"/>
        </w:rPr>
        <w:t xml:space="preserve"> </w:t>
      </w:r>
      <w:r w:rsidRPr="00DD4FB5" w:rsidR="002B1676">
        <w:rPr>
          <w:rFonts w:ascii="Times New Roman" w:hAnsi="Times New Roman"/>
          <w:sz w:val="22"/>
          <w:szCs w:val="22"/>
          <w:lang w:val="en-GB"/>
        </w:rPr>
        <w:t>and</w:t>
      </w:r>
      <w:r w:rsidRPr="002B1676" w:rsidR="002B1676">
        <w:rPr>
          <w:rFonts w:ascii="Times New Roman" w:hAnsi="Times New Roman"/>
          <w:sz w:val="22"/>
          <w:szCs w:val="22"/>
          <w:lang w:val="en-GB"/>
        </w:rPr>
        <w:t xml:space="preserve"> </w:t>
      </w:r>
      <w:r w:rsidRPr="00DD4FB5" w:rsidR="002B1676">
        <w:rPr>
          <w:rFonts w:ascii="Times New Roman" w:hAnsi="Times New Roman"/>
          <w:sz w:val="22"/>
          <w:szCs w:val="22"/>
          <w:lang w:val="en-GB"/>
        </w:rPr>
        <w:t>agriculture</w:t>
      </w:r>
      <w:r w:rsidR="002B1676">
        <w:rPr>
          <w:rFonts w:ascii="Times New Roman" w:hAnsi="Times New Roman"/>
          <w:sz w:val="22"/>
          <w:szCs w:val="22"/>
          <w:lang w:val="en-GB"/>
        </w:rPr>
        <w:t xml:space="preserve"> that</w:t>
      </w:r>
      <w:r w:rsidRPr="00DD4FB5" w:rsidR="00DD4FB5">
        <w:rPr>
          <w:rFonts w:ascii="Times New Roman" w:hAnsi="Times New Roman"/>
          <w:sz w:val="22"/>
          <w:szCs w:val="22"/>
          <w:lang w:val="en-GB"/>
        </w:rPr>
        <w:t xml:space="preserve"> actively promote </w:t>
      </w:r>
      <w:r w:rsidR="002B1676">
        <w:rPr>
          <w:rFonts w:ascii="Times New Roman" w:hAnsi="Times New Roman"/>
          <w:sz w:val="22"/>
          <w:szCs w:val="22"/>
          <w:lang w:val="en-GB"/>
        </w:rPr>
        <w:t xml:space="preserve">the Park and the </w:t>
      </w:r>
      <w:r w:rsidRPr="00DD4FB5" w:rsidR="00DD4FB5">
        <w:rPr>
          <w:rFonts w:ascii="Times New Roman" w:hAnsi="Times New Roman"/>
          <w:sz w:val="22"/>
          <w:szCs w:val="22"/>
          <w:lang w:val="en-GB"/>
        </w:rPr>
        <w:t xml:space="preserve">Invest in Denmark </w:t>
      </w:r>
      <w:r w:rsidR="002B1676">
        <w:rPr>
          <w:rFonts w:ascii="Times New Roman" w:hAnsi="Times New Roman"/>
          <w:sz w:val="22"/>
          <w:szCs w:val="22"/>
          <w:lang w:val="en-GB"/>
        </w:rPr>
        <w:t>initiative</w:t>
      </w:r>
      <w:r w:rsidRPr="00DD4FB5" w:rsidR="00DD4FB5">
        <w:rPr>
          <w:rFonts w:ascii="Times New Roman" w:hAnsi="Times New Roman"/>
          <w:sz w:val="22"/>
          <w:szCs w:val="22"/>
          <w:lang w:val="en-GB"/>
        </w:rPr>
        <w:t>. </w:t>
      </w:r>
    </w:p>
    <w:p xmlns:wp14="http://schemas.microsoft.com/office/word/2010/wordml" w:rsidR="00DD4FB5" w:rsidP="00A4095D" w:rsidRDefault="00A4095D" w14:paraId="48D6339D" wp14:textId="77777777">
      <w:pPr>
        <w:pStyle w:val="NormalWeb"/>
        <w:numPr>
          <w:ilvl w:val="0"/>
          <w:numId w:val="14"/>
        </w:numPr>
        <w:shd w:val="clear" w:color="auto" w:fill="FFFFFF"/>
        <w:spacing w:before="0" w:beforeAutospacing="0" w:after="0" w:afterAutospacing="0"/>
        <w:ind w:left="284" w:hanging="357"/>
        <w:jc w:val="both"/>
        <w:rPr>
          <w:rFonts w:ascii="Times New Roman" w:hAnsi="Times New Roman"/>
          <w:sz w:val="22"/>
          <w:szCs w:val="22"/>
          <w:lang w:val="en-GB"/>
        </w:rPr>
      </w:pPr>
      <w:r w:rsidRPr="00DD4FB5">
        <w:rPr>
          <w:rFonts w:ascii="Times New Roman" w:hAnsi="Times New Roman"/>
          <w:sz w:val="22"/>
          <w:szCs w:val="22"/>
          <w:lang w:val="en-GB"/>
        </w:rPr>
        <w:t>M</w:t>
      </w:r>
      <w:r w:rsidRPr="00A4095D">
        <w:rPr>
          <w:rFonts w:ascii="Times New Roman" w:hAnsi="Times New Roman"/>
          <w:sz w:val="22"/>
          <w:szCs w:val="22"/>
          <w:vertAlign w:val="superscript"/>
          <w:lang w:val="en-GB"/>
        </w:rPr>
        <w:t>3</w:t>
      </w:r>
      <w:r>
        <w:rPr>
          <w:rFonts w:ascii="Times New Roman" w:hAnsi="Times New Roman"/>
          <w:sz w:val="22"/>
          <w:szCs w:val="22"/>
          <w:vertAlign w:val="superscript"/>
          <w:lang w:val="en-GB"/>
        </w:rPr>
        <w:t xml:space="preserve"> </w:t>
      </w:r>
      <w:r w:rsidRPr="00DD4FB5" w:rsidR="00DD4FB5">
        <w:rPr>
          <w:rFonts w:ascii="Times New Roman" w:hAnsi="Times New Roman"/>
          <w:sz w:val="22"/>
          <w:szCs w:val="22"/>
          <w:lang w:val="en-GB"/>
        </w:rPr>
        <w:t>Growth</w:t>
      </w:r>
      <w:r w:rsidR="002B1676">
        <w:rPr>
          <w:rFonts w:ascii="Times New Roman" w:hAnsi="Times New Roman"/>
          <w:sz w:val="22"/>
          <w:szCs w:val="22"/>
          <w:lang w:val="en-GB"/>
        </w:rPr>
        <w:t>: The A</w:t>
      </w:r>
      <w:r w:rsidRPr="00DD4FB5" w:rsidR="00DD4FB5">
        <w:rPr>
          <w:rFonts w:ascii="Times New Roman" w:hAnsi="Times New Roman"/>
          <w:sz w:val="22"/>
          <w:szCs w:val="22"/>
          <w:lang w:val="en-GB"/>
        </w:rPr>
        <w:t>gro</w:t>
      </w:r>
      <w:r w:rsidR="002B1676">
        <w:rPr>
          <w:rFonts w:ascii="Times New Roman" w:hAnsi="Times New Roman"/>
          <w:sz w:val="22"/>
          <w:szCs w:val="22"/>
          <w:lang w:val="en-GB"/>
        </w:rPr>
        <w:t>f</w:t>
      </w:r>
      <w:r w:rsidRPr="00DD4FB5" w:rsidR="00DD4FB5">
        <w:rPr>
          <w:rFonts w:ascii="Times New Roman" w:hAnsi="Times New Roman"/>
          <w:sz w:val="22"/>
          <w:szCs w:val="22"/>
          <w:lang w:val="en-GB"/>
        </w:rPr>
        <w:t>ood Park</w:t>
      </w:r>
      <w:r w:rsidR="002B1676">
        <w:rPr>
          <w:rFonts w:ascii="Times New Roman" w:hAnsi="Times New Roman"/>
          <w:sz w:val="22"/>
          <w:szCs w:val="22"/>
          <w:lang w:val="en-GB"/>
        </w:rPr>
        <w:t xml:space="preserve"> hosts an incubator</w:t>
      </w:r>
      <w:r w:rsidR="002D38AD">
        <w:rPr>
          <w:rFonts w:ascii="Times New Roman" w:hAnsi="Times New Roman"/>
          <w:sz w:val="22"/>
          <w:szCs w:val="22"/>
          <w:lang w:val="en-GB"/>
        </w:rPr>
        <w:t xml:space="preserve">, </w:t>
      </w:r>
      <w:r w:rsidRPr="002D38AD" w:rsidR="002D38AD">
        <w:rPr>
          <w:rFonts w:ascii="Times New Roman" w:hAnsi="Times New Roman"/>
          <w:sz w:val="22"/>
          <w:szCs w:val="22"/>
          <w:lang w:val="en-GB"/>
        </w:rPr>
        <w:t>Future Food Innovation (FFI)</w:t>
      </w:r>
      <w:r>
        <w:rPr>
          <w:rFonts w:ascii="Times New Roman" w:hAnsi="Times New Roman"/>
          <w:sz w:val="22"/>
          <w:szCs w:val="22"/>
          <w:lang w:val="en-GB"/>
        </w:rPr>
        <w:t>,</w:t>
      </w:r>
      <w:r w:rsidR="002D38AD">
        <w:rPr>
          <w:rFonts w:ascii="Times New Roman" w:hAnsi="Times New Roman"/>
          <w:sz w:val="22"/>
          <w:szCs w:val="22"/>
          <w:lang w:val="en-GB"/>
        </w:rPr>
        <w:t xml:space="preserve"> which</w:t>
      </w:r>
      <w:r w:rsidR="002B1676">
        <w:rPr>
          <w:rFonts w:ascii="Times New Roman" w:hAnsi="Times New Roman"/>
          <w:sz w:val="22"/>
          <w:szCs w:val="22"/>
          <w:lang w:val="en-GB"/>
        </w:rPr>
        <w:t xml:space="preserve"> supports </w:t>
      </w:r>
      <w:r w:rsidRPr="00DD4FB5" w:rsidR="00DD4FB5">
        <w:rPr>
          <w:rFonts w:ascii="Times New Roman" w:hAnsi="Times New Roman"/>
          <w:sz w:val="22"/>
          <w:szCs w:val="22"/>
          <w:lang w:val="en-GB"/>
        </w:rPr>
        <w:t xml:space="preserve">business </w:t>
      </w:r>
      <w:proofErr w:type="spellStart"/>
      <w:r w:rsidRPr="00DD4FB5" w:rsidR="002B1676">
        <w:rPr>
          <w:rFonts w:ascii="Times New Roman" w:hAnsi="Times New Roman"/>
          <w:sz w:val="22"/>
          <w:szCs w:val="22"/>
          <w:lang w:val="en-GB"/>
        </w:rPr>
        <w:t>start</w:t>
      </w:r>
      <w:r w:rsidRPr="00DD4FB5" w:rsidR="00DD4FB5">
        <w:rPr>
          <w:rFonts w:ascii="Times New Roman" w:hAnsi="Times New Roman"/>
          <w:sz w:val="22"/>
          <w:szCs w:val="22"/>
          <w:lang w:val="en-GB"/>
        </w:rPr>
        <w:t>up</w:t>
      </w:r>
      <w:r w:rsidR="002B1676">
        <w:rPr>
          <w:rFonts w:ascii="Times New Roman" w:hAnsi="Times New Roman"/>
          <w:sz w:val="22"/>
          <w:szCs w:val="22"/>
          <w:lang w:val="en-GB"/>
        </w:rPr>
        <w:t>s</w:t>
      </w:r>
      <w:proofErr w:type="spellEnd"/>
      <w:r w:rsidR="002B1676">
        <w:rPr>
          <w:rFonts w:ascii="Times New Roman" w:hAnsi="Times New Roman"/>
          <w:sz w:val="22"/>
          <w:szCs w:val="22"/>
          <w:lang w:val="en-GB"/>
        </w:rPr>
        <w:t xml:space="preserve"> </w:t>
      </w:r>
      <w:r>
        <w:rPr>
          <w:rFonts w:ascii="Times New Roman" w:hAnsi="Times New Roman"/>
          <w:sz w:val="22"/>
          <w:szCs w:val="22"/>
          <w:lang w:val="en-GB"/>
        </w:rPr>
        <w:t xml:space="preserve">(25 in 2016) </w:t>
      </w:r>
      <w:r w:rsidR="002B1676">
        <w:rPr>
          <w:rFonts w:ascii="Times New Roman" w:hAnsi="Times New Roman"/>
          <w:sz w:val="22"/>
          <w:szCs w:val="22"/>
          <w:lang w:val="en-GB"/>
        </w:rPr>
        <w:t>and link</w:t>
      </w:r>
      <w:r>
        <w:rPr>
          <w:rFonts w:ascii="Times New Roman" w:hAnsi="Times New Roman"/>
          <w:sz w:val="22"/>
          <w:szCs w:val="22"/>
          <w:lang w:val="en-GB"/>
        </w:rPr>
        <w:t>s</w:t>
      </w:r>
      <w:r w:rsidR="002B1676">
        <w:rPr>
          <w:rFonts w:ascii="Times New Roman" w:hAnsi="Times New Roman"/>
          <w:sz w:val="22"/>
          <w:szCs w:val="22"/>
          <w:lang w:val="en-GB"/>
        </w:rPr>
        <w:t xml:space="preserve"> them with </w:t>
      </w:r>
      <w:r w:rsidRPr="00DD4FB5" w:rsidR="00DD4FB5">
        <w:rPr>
          <w:rFonts w:ascii="Times New Roman" w:hAnsi="Times New Roman"/>
          <w:sz w:val="22"/>
          <w:szCs w:val="22"/>
          <w:lang w:val="en-GB"/>
        </w:rPr>
        <w:t xml:space="preserve">large and small players </w:t>
      </w:r>
      <w:r w:rsidR="002B1676">
        <w:rPr>
          <w:rFonts w:ascii="Times New Roman" w:hAnsi="Times New Roman"/>
          <w:sz w:val="22"/>
          <w:szCs w:val="22"/>
          <w:lang w:val="en-GB"/>
        </w:rPr>
        <w:t>present in the Park.</w:t>
      </w:r>
    </w:p>
    <w:p xmlns:wp14="http://schemas.microsoft.com/office/word/2010/wordml" w:rsidR="00A4095D" w:rsidP="00ED7A6D" w:rsidRDefault="00A4095D" w14:paraId="28F0020B" wp14:textId="77777777">
      <w:pPr>
        <w:autoSpaceDE w:val="0"/>
        <w:autoSpaceDN w:val="0"/>
        <w:adjustRightInd w:val="0"/>
        <w:jc w:val="both"/>
        <w:rPr>
          <w:rFonts w:ascii="Times New Roman" w:hAnsi="Times New Roman" w:cs="Times New Roman"/>
          <w:sz w:val="22"/>
          <w:szCs w:val="22"/>
          <w:lang w:val="en-GB"/>
        </w:rPr>
      </w:pPr>
    </w:p>
    <w:p xmlns:wp14="http://schemas.microsoft.com/office/word/2010/wordml" w:rsidR="00A4095D" w:rsidP="00A4095D" w:rsidRDefault="00A4095D" w14:paraId="0E787147" wp14:textId="77777777">
      <w:pPr>
        <w:autoSpaceDE w:val="0"/>
        <w:autoSpaceDN w:val="0"/>
        <w:adjustRightInd w:val="0"/>
        <w:jc w:val="both"/>
        <w:rPr>
          <w:rFonts w:ascii="Times New Roman" w:hAnsi="Times New Roman"/>
          <w:sz w:val="22"/>
          <w:szCs w:val="22"/>
          <w:lang w:val="en-GB"/>
        </w:rPr>
      </w:pPr>
      <w:r>
        <w:rPr>
          <w:rFonts w:ascii="Times New Roman" w:hAnsi="Times New Roman" w:cs="Times New Roman"/>
          <w:sz w:val="22"/>
          <w:szCs w:val="22"/>
          <w:lang w:val="en-GB"/>
        </w:rPr>
        <w:t>As a result of this strategy, a</w:t>
      </w:r>
      <w:r>
        <w:rPr>
          <w:rFonts w:ascii="Times New Roman" w:hAnsi="Times New Roman"/>
          <w:sz w:val="22"/>
          <w:szCs w:val="22"/>
          <w:lang w:val="en-GB"/>
        </w:rPr>
        <w:t xml:space="preserve">bout </w:t>
      </w:r>
      <w:r w:rsidRPr="00B04846">
        <w:rPr>
          <w:rFonts w:ascii="Times New Roman" w:hAnsi="Times New Roman" w:cs="Times New Roman"/>
          <w:sz w:val="22"/>
          <w:szCs w:val="22"/>
          <w:lang w:val="en-GB"/>
        </w:rPr>
        <w:t xml:space="preserve">70% </w:t>
      </w:r>
      <w:r>
        <w:rPr>
          <w:rFonts w:ascii="Times New Roman" w:hAnsi="Times New Roman"/>
          <w:sz w:val="22"/>
          <w:szCs w:val="22"/>
          <w:lang w:val="en-GB"/>
        </w:rPr>
        <w:t xml:space="preserve">of the tenants </w:t>
      </w:r>
      <w:r w:rsidRPr="00B04846">
        <w:rPr>
          <w:rFonts w:ascii="Times New Roman" w:hAnsi="Times New Roman" w:cs="Times New Roman"/>
          <w:sz w:val="22"/>
          <w:szCs w:val="22"/>
          <w:lang w:val="en-GB"/>
        </w:rPr>
        <w:t xml:space="preserve">collaborate with other companies in the </w:t>
      </w:r>
      <w:r>
        <w:rPr>
          <w:rFonts w:ascii="Times New Roman" w:hAnsi="Times New Roman"/>
          <w:sz w:val="22"/>
          <w:szCs w:val="22"/>
          <w:lang w:val="en-GB"/>
        </w:rPr>
        <w:t xml:space="preserve">park, and 20% with more than 5 companies. More than </w:t>
      </w:r>
      <w:r w:rsidRPr="00B04846">
        <w:rPr>
          <w:rFonts w:ascii="Times New Roman" w:hAnsi="Times New Roman" w:cs="Times New Roman"/>
          <w:sz w:val="22"/>
          <w:szCs w:val="22"/>
          <w:lang w:val="en-GB"/>
        </w:rPr>
        <w:t xml:space="preserve">80% </w:t>
      </w:r>
      <w:r>
        <w:rPr>
          <w:rFonts w:ascii="Times New Roman" w:hAnsi="Times New Roman"/>
          <w:sz w:val="22"/>
          <w:szCs w:val="22"/>
          <w:lang w:val="en-GB"/>
        </w:rPr>
        <w:t xml:space="preserve">of the tenants </w:t>
      </w:r>
      <w:r w:rsidRPr="00B04846">
        <w:rPr>
          <w:rFonts w:ascii="Times New Roman" w:hAnsi="Times New Roman" w:cs="Times New Roman"/>
          <w:sz w:val="22"/>
          <w:szCs w:val="22"/>
          <w:lang w:val="en-GB"/>
        </w:rPr>
        <w:t>indicat</w:t>
      </w:r>
      <w:r>
        <w:rPr>
          <w:rFonts w:ascii="Times New Roman" w:hAnsi="Times New Roman"/>
          <w:sz w:val="22"/>
          <w:szCs w:val="22"/>
          <w:lang w:val="en-GB"/>
        </w:rPr>
        <w:t>e</w:t>
      </w:r>
      <w:r w:rsidRPr="00B04846">
        <w:rPr>
          <w:rFonts w:ascii="Times New Roman" w:hAnsi="Times New Roman" w:cs="Times New Roman"/>
          <w:sz w:val="22"/>
          <w:szCs w:val="22"/>
          <w:lang w:val="en-GB"/>
        </w:rPr>
        <w:t xml:space="preserve"> that they regularly participate in professional events </w:t>
      </w:r>
      <w:r>
        <w:rPr>
          <w:rFonts w:ascii="Times New Roman" w:hAnsi="Times New Roman"/>
          <w:sz w:val="22"/>
          <w:szCs w:val="22"/>
          <w:lang w:val="en-GB"/>
        </w:rPr>
        <w:t xml:space="preserve">organized by the </w:t>
      </w:r>
      <w:r w:rsidRPr="00B04846">
        <w:rPr>
          <w:rFonts w:ascii="Times New Roman" w:hAnsi="Times New Roman" w:cs="Times New Roman"/>
          <w:sz w:val="22"/>
          <w:szCs w:val="22"/>
          <w:lang w:val="en-GB"/>
        </w:rPr>
        <w:t>Park</w:t>
      </w:r>
      <w:r>
        <w:rPr>
          <w:rFonts w:ascii="Times New Roman" w:hAnsi="Times New Roman"/>
          <w:sz w:val="22"/>
          <w:szCs w:val="22"/>
          <w:lang w:val="en-GB"/>
        </w:rPr>
        <w:t xml:space="preserve">. Approximately </w:t>
      </w:r>
      <w:r w:rsidRPr="00B04846">
        <w:rPr>
          <w:rFonts w:ascii="Times New Roman" w:hAnsi="Times New Roman" w:cs="Times New Roman"/>
          <w:sz w:val="22"/>
          <w:szCs w:val="22"/>
          <w:lang w:val="en-GB"/>
        </w:rPr>
        <w:t>80%</w:t>
      </w:r>
      <w:r>
        <w:rPr>
          <w:rFonts w:ascii="Times New Roman" w:hAnsi="Times New Roman"/>
          <w:sz w:val="22"/>
          <w:szCs w:val="22"/>
          <w:lang w:val="en-GB"/>
        </w:rPr>
        <w:t xml:space="preserve"> of the park tenants</w:t>
      </w:r>
      <w:r w:rsidRPr="00B04846">
        <w:rPr>
          <w:rFonts w:ascii="Times New Roman" w:hAnsi="Times New Roman" w:cs="Times New Roman"/>
          <w:sz w:val="22"/>
          <w:szCs w:val="22"/>
          <w:lang w:val="en-GB"/>
        </w:rPr>
        <w:t xml:space="preserve"> introduced new services or products in 2015</w:t>
      </w:r>
      <w:r>
        <w:rPr>
          <w:rFonts w:ascii="Times New Roman" w:hAnsi="Times New Roman"/>
          <w:sz w:val="22"/>
          <w:szCs w:val="22"/>
          <w:lang w:val="en-GB"/>
        </w:rPr>
        <w:t xml:space="preserve"> and </w:t>
      </w:r>
      <w:r w:rsidRPr="00B04846">
        <w:rPr>
          <w:rFonts w:ascii="Times New Roman" w:hAnsi="Times New Roman" w:cs="Times New Roman"/>
          <w:sz w:val="22"/>
          <w:szCs w:val="22"/>
          <w:lang w:val="en-GB"/>
        </w:rPr>
        <w:t xml:space="preserve">75% </w:t>
      </w:r>
      <w:r>
        <w:rPr>
          <w:rFonts w:ascii="Times New Roman" w:hAnsi="Times New Roman"/>
          <w:sz w:val="22"/>
          <w:szCs w:val="22"/>
          <w:lang w:val="en-GB"/>
        </w:rPr>
        <w:t xml:space="preserve">expected </w:t>
      </w:r>
      <w:r w:rsidRPr="00B04846">
        <w:rPr>
          <w:rFonts w:ascii="Times New Roman" w:hAnsi="Times New Roman" w:cs="Times New Roman"/>
          <w:sz w:val="22"/>
          <w:szCs w:val="22"/>
          <w:lang w:val="en-GB"/>
        </w:rPr>
        <w:t>to introduce new services in 2016</w:t>
      </w:r>
      <w:r>
        <w:rPr>
          <w:rFonts w:ascii="Times New Roman" w:hAnsi="Times New Roman"/>
          <w:sz w:val="22"/>
          <w:szCs w:val="22"/>
          <w:lang w:val="en-GB"/>
        </w:rPr>
        <w:t xml:space="preserve">. </w:t>
      </w:r>
    </w:p>
    <w:p xmlns:wp14="http://schemas.microsoft.com/office/word/2010/wordml" w:rsidR="00A4095D" w:rsidP="00A53290" w:rsidRDefault="00A4095D" w14:paraId="345E3F43" wp14:textId="77777777">
      <w:pPr>
        <w:autoSpaceDE w:val="0"/>
        <w:autoSpaceDN w:val="0"/>
        <w:adjustRightInd w:val="0"/>
        <w:spacing w:after="120"/>
        <w:ind w:left="284" w:hanging="284"/>
        <w:jc w:val="both"/>
        <w:rPr>
          <w:rFonts w:ascii="Times New Roman" w:hAnsi="Times New Roman" w:eastAsia="Calibri" w:cs="Times New Roman"/>
          <w:color w:val="000000"/>
          <w:sz w:val="22"/>
          <w:szCs w:val="22"/>
          <w:lang w:val="en-GB" w:eastAsia="en-US"/>
        </w:rPr>
      </w:pPr>
    </w:p>
    <w:p xmlns:wp14="http://schemas.microsoft.com/office/word/2010/wordml" w:rsidRPr="00B07265" w:rsidR="0052568B" w:rsidP="00A4095D" w:rsidRDefault="00B07265" w14:paraId="3F55942F" wp14:textId="77777777">
      <w:pPr>
        <w:autoSpaceDE w:val="0"/>
        <w:autoSpaceDN w:val="0"/>
        <w:adjustRightInd w:val="0"/>
        <w:spacing w:after="120"/>
        <w:ind w:left="284" w:hanging="284"/>
        <w:jc w:val="both"/>
        <w:rPr>
          <w:rFonts w:ascii="Times New Roman" w:hAnsi="Times New Roman" w:cs="Times New Roman"/>
          <w:b/>
          <w:color w:val="1F497D" w:themeColor="text2"/>
          <w:lang w:val="en-GB"/>
        </w:rPr>
      </w:pPr>
      <w:r w:rsidRPr="00186A98">
        <w:rPr>
          <w:rFonts w:ascii="Times New Roman" w:hAnsi="Times New Roman"/>
          <w:b/>
          <w:noProof/>
          <w:color w:val="1F497D" w:themeColor="text2"/>
          <w:lang w:val="en-GB" w:eastAsia="en-GB"/>
        </w:rPr>
        <w:drawing>
          <wp:anchor xmlns:wp14="http://schemas.microsoft.com/office/word/2010/wordprocessingDrawing" distT="0" distB="0" distL="114300" distR="114300" simplePos="0" relativeHeight="251656192" behindDoc="1" locked="0" layoutInCell="1" allowOverlap="1" wp14:anchorId="313C9F71" wp14:editId="7DBD922E">
            <wp:simplePos x="0" y="0"/>
            <wp:positionH relativeFrom="column">
              <wp:posOffset>62865</wp:posOffset>
            </wp:positionH>
            <wp:positionV relativeFrom="paragraph">
              <wp:posOffset>167640</wp:posOffset>
            </wp:positionV>
            <wp:extent cx="675005" cy="482600"/>
            <wp:effectExtent l="0" t="0" r="0" b="0"/>
            <wp:wrapTight wrapText="bothSides">
              <wp:wrapPolygon edited="0">
                <wp:start x="9144" y="0"/>
                <wp:lineTo x="2438" y="5116"/>
                <wp:lineTo x="0" y="8526"/>
                <wp:lineTo x="0" y="20463"/>
                <wp:lineTo x="8534" y="20463"/>
                <wp:lineTo x="9144" y="20463"/>
                <wp:lineTo x="20726" y="12789"/>
                <wp:lineTo x="20726" y="0"/>
                <wp:lineTo x="9144" y="0"/>
              </wp:wrapPolygon>
            </wp:wrapTight>
            <wp:docPr id="25" name="Immagine 2" descr="C:\Users\Costanza\AppData\Local\Microsoft\Windows\Temporary Internet Files\Content.IE5\L56KVNET\MC90044207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ostanza\AppData\Local\Microsoft\Windows\Temporary Internet Files\Content.IE5\L56KVNET\MC900442072[1].wm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5005" cy="482600"/>
                    </a:xfrm>
                    <a:prstGeom prst="rect">
                      <a:avLst/>
                    </a:prstGeom>
                    <a:noFill/>
                    <a:ln>
                      <a:noFill/>
                    </a:ln>
                  </pic:spPr>
                </pic:pic>
              </a:graphicData>
            </a:graphic>
          </wp:anchor>
        </w:drawing>
      </w:r>
      <w:r w:rsidRPr="00B07265">
        <w:rPr>
          <w:rFonts w:ascii="Times New Roman" w:hAnsi="Times New Roman" w:cs="Times New Roman"/>
          <w:b/>
          <w:color w:val="1F497D" w:themeColor="text2"/>
          <w:lang w:val="en-GB"/>
        </w:rPr>
        <w:t>QUESTIONS:</w:t>
      </w:r>
    </w:p>
    <w:p xmlns:wp14="http://schemas.microsoft.com/office/word/2010/wordml" w:rsidRPr="00CD4DAF" w:rsidR="00B07265" w:rsidP="00F40432" w:rsidRDefault="00B07265" w14:paraId="505A7701" wp14:textId="77777777">
      <w:pPr>
        <w:widowControl w:val="0"/>
        <w:autoSpaceDE w:val="0"/>
        <w:autoSpaceDN w:val="0"/>
        <w:adjustRightInd w:val="0"/>
        <w:jc w:val="both"/>
        <w:rPr>
          <w:rFonts w:ascii="Times New Roman" w:hAnsi="Times New Roman" w:cs="Times New Roman"/>
          <w:b/>
          <w:lang w:val="en-GB"/>
        </w:rPr>
      </w:pPr>
    </w:p>
    <w:p xmlns:wp14="http://schemas.microsoft.com/office/word/2010/wordml" w:rsidR="002D38AD" w:rsidP="002D38AD" w:rsidRDefault="002D38AD" w14:paraId="57F18E5D" wp14:textId="77777777">
      <w:pPr>
        <w:autoSpaceDE w:val="0"/>
        <w:autoSpaceDN w:val="0"/>
        <w:adjustRightInd w:val="0"/>
        <w:jc w:val="both"/>
        <w:rPr>
          <w:rFonts w:ascii="Times New Roman" w:hAnsi="Times New Roman" w:cs="Times New Roman"/>
          <w:bCs/>
          <w:i/>
          <w:color w:val="365F91" w:themeColor="accent1" w:themeShade="BF"/>
          <w:lang w:val="en-GB"/>
        </w:rPr>
      </w:pPr>
      <w:r w:rsidRPr="00F40432">
        <w:rPr>
          <w:rFonts w:ascii="Times New Roman" w:hAnsi="Times New Roman" w:cs="Times New Roman"/>
          <w:i/>
          <w:color w:val="365F91" w:themeColor="accent1" w:themeShade="BF"/>
          <w:lang w:val="en-GB"/>
        </w:rPr>
        <w:sym w:font="Wingdings" w:char="F0D6"/>
      </w:r>
      <w:r w:rsidRPr="00F40432">
        <w:rPr>
          <w:rFonts w:ascii="Times New Roman" w:hAnsi="Times New Roman" w:cs="Times New Roman"/>
          <w:i/>
          <w:color w:val="365F91" w:themeColor="accent1" w:themeShade="BF"/>
          <w:lang w:val="en-GB"/>
        </w:rPr>
        <w:t xml:space="preserve">  </w:t>
      </w:r>
      <w:r>
        <w:rPr>
          <w:rFonts w:ascii="Times New Roman" w:hAnsi="Times New Roman" w:cs="Times New Roman"/>
          <w:bCs/>
          <w:i/>
          <w:color w:val="365F91" w:themeColor="accent1" w:themeShade="BF"/>
          <w:lang w:val="en-GB"/>
        </w:rPr>
        <w:t>Do you believe that the two park initiatives are well aligned with their respective geopolitical and business environments?</w:t>
      </w:r>
    </w:p>
    <w:p xmlns:wp14="http://schemas.microsoft.com/office/word/2010/wordml" w:rsidRPr="00F40432" w:rsidR="00750958" w:rsidP="00750958" w:rsidRDefault="00750958" w14:paraId="54E12CD9" w14:noSpellErr="1" wp14:textId="3B77E2F0">
      <w:pPr>
        <w:autoSpaceDE w:val="0"/>
        <w:autoSpaceDN w:val="0"/>
        <w:adjustRightInd w:val="0"/>
        <w:jc w:val="both"/>
        <w:rPr>
          <w:rFonts w:ascii="Times New Roman" w:hAnsi="Times New Roman" w:cs="Times New Roman"/>
          <w:i/>
          <w:color w:val="365F91" w:themeColor="accent1" w:themeShade="BF"/>
          <w:lang w:val="en-GB"/>
        </w:rPr>
      </w:pPr>
      <w:r w:rsidRPr="00F40432">
        <w:rPr>
          <w:rFonts w:ascii="Times New Roman" w:hAnsi="Times New Roman" w:cs="Times New Roman"/>
          <w:i/>
          <w:color w:val="365F91" w:themeColor="accent1" w:themeShade="BF"/>
          <w:lang w:val="en-GB"/>
        </w:rPr>
        <w:sym w:font="Wingdings" w:char="F0D6"/>
      </w:r>
      <w:r w:rsidRPr="7579A6FA">
        <w:rPr>
          <w:rFonts w:ascii="Times New Roman" w:hAnsi="Times New Roman" w:eastAsia="Times New Roman" w:cs="Times New Roman"/>
          <w:i w:val="1"/>
          <w:iCs w:val="1"/>
          <w:color w:val="365F91" w:themeColor="accent1" w:themeShade="BF"/>
          <w:lang w:val="en-GB"/>
        </w:rPr>
        <w:t xml:space="preserve">  </w:t>
      </w:r>
      <w:r w:rsidRPr="7579A6FA">
        <w:rPr>
          <w:rFonts w:ascii="Times New Roman" w:hAnsi="Times New Roman" w:eastAsia="Times New Roman" w:cs="Times New Roman"/>
          <w:i w:val="1"/>
          <w:iCs w:val="1"/>
          <w:color w:val="365F91" w:themeColor="accent1" w:themeShade="BF"/>
          <w:lang w:val="en-GB"/>
        </w:rPr>
        <w:t xml:space="preserve">What</w:t>
      </w:r>
      <w:r w:rsidRPr="7579A6FA">
        <w:rPr>
          <w:rFonts w:ascii="Times New Roman" w:hAnsi="Times New Roman" w:eastAsia="Times New Roman" w:cs="Times New Roman"/>
          <w:i w:val="1"/>
          <w:iCs w:val="1"/>
          <w:color w:val="365F91" w:themeColor="accent1" w:themeShade="BF"/>
          <w:lang w:val="en-GB"/>
        </w:rPr>
        <w:t xml:space="preserve"> </w:t>
      </w:r>
      <w:r w:rsidRPr="7579A6FA">
        <w:rPr>
          <w:rFonts w:ascii="Times New Roman" w:hAnsi="Times New Roman" w:eastAsia="Times New Roman" w:cs="Times New Roman"/>
          <w:i w:val="1"/>
          <w:iCs w:val="1"/>
          <w:color w:val="365F91" w:themeColor="accent1" w:themeShade="BF"/>
          <w:lang w:val="en-GB"/>
        </w:rPr>
        <w:t xml:space="preserve">similarities </w:t>
      </w:r>
      <w:r w:rsidRPr="7579A6FA">
        <w:rPr>
          <w:rFonts w:ascii="Times New Roman" w:hAnsi="Times New Roman" w:eastAsia="Times New Roman" w:cs="Times New Roman"/>
          <w:i w:val="1"/>
          <w:iCs w:val="1"/>
          <w:color w:val="365F91" w:themeColor="accent1" w:themeShade="BF"/>
          <w:lang w:val="en-GB"/>
        </w:rPr>
        <w:t xml:space="preserve">and differences can you identify </w:t>
      </w:r>
      <w:r w:rsidRPr="7579A6FA">
        <w:rPr>
          <w:rFonts w:ascii="Times New Roman" w:hAnsi="Times New Roman" w:eastAsia="Times New Roman" w:cs="Times New Roman"/>
          <w:i w:val="1"/>
          <w:iCs w:val="1"/>
          <w:color w:val="365F91" w:themeColor="accent1" w:themeShade="BF"/>
          <w:lang w:val="en-GB"/>
        </w:rPr>
        <w:t>between the two parks?</w:t>
      </w:r>
      <w:r w:rsidRPr="7579A6FA" w:rsidR="00A4095D">
        <w:rPr>
          <w:rFonts w:ascii="Times New Roman" w:hAnsi="Times New Roman" w:eastAsia="Times New Roman" w:cs="Times New Roman"/>
          <w:i w:val="1"/>
          <w:iCs w:val="1"/>
          <w:color w:val="365F91" w:themeColor="accent1" w:themeShade="BF"/>
          <w:lang w:val="en-GB"/>
        </w:rPr>
        <w:t xml:space="preserve"> </w:t>
      </w:r>
      <w:r w:rsidRPr="00F40432">
        <w:rPr>
          <w:rFonts w:ascii="Times New Roman" w:hAnsi="Times New Roman" w:cs="Times New Roman"/>
          <w:i/>
          <w:color w:val="365F91" w:themeColor="accent1" w:themeShade="BF"/>
          <w:lang w:val="en-GB"/>
        </w:rPr>
        <w:sym w:font="Wingdings" w:char="F0D6"/>
      </w:r>
      <w:r w:rsidRPr="7579A6FA">
        <w:rPr>
          <w:rFonts w:ascii="Times New Roman" w:hAnsi="Times New Roman" w:eastAsia="Times New Roman" w:cs="Times New Roman"/>
          <w:i w:val="1"/>
          <w:iCs w:val="1"/>
          <w:color w:val="365F91" w:themeColor="accent1" w:themeShade="BF"/>
          <w:lang w:val="en-GB"/>
        </w:rPr>
        <w:t xml:space="preserve">  </w:t>
      </w:r>
      <w:r w:rsidRPr="7579A6FA">
        <w:rPr>
          <w:rFonts w:ascii="Times New Roman" w:hAnsi="Times New Roman" w:eastAsia="Times New Roman" w:cs="Times New Roman"/>
          <w:i w:val="1"/>
          <w:iCs w:val="1"/>
          <w:color w:val="365F91" w:themeColor="accent1" w:themeShade="BF"/>
          <w:lang w:val="en-GB"/>
        </w:rPr>
        <w:t xml:space="preserve">If you were in charge of design, w</w:t>
      </w:r>
      <w:r w:rsidRPr="7579A6FA">
        <w:rPr>
          <w:rFonts w:ascii="Times New Roman" w:hAnsi="Times New Roman" w:eastAsia="Times New Roman" w:cs="Times New Roman"/>
          <w:i w:val="1"/>
          <w:iCs w:val="1"/>
          <w:color w:val="365F91" w:themeColor="accent1" w:themeShade="BF"/>
          <w:lang w:val="en-GB"/>
        </w:rPr>
        <w:t>ould you change</w:t>
      </w:r>
      <w:r w:rsidRPr="7579A6FA" w:rsidR="00A4095D">
        <w:rPr>
          <w:rFonts w:ascii="Times New Roman" w:hAnsi="Times New Roman" w:eastAsia="Times New Roman" w:cs="Times New Roman"/>
          <w:i w:val="1"/>
          <w:iCs w:val="1"/>
          <w:color w:val="365F91" w:themeColor="accent1" w:themeShade="BF"/>
          <w:lang w:val="en-GB"/>
        </w:rPr>
        <w:t xml:space="preserve"> </w:t>
      </w:r>
      <w:r w:rsidRPr="7579A6FA" w:rsidR="00A4095D">
        <w:rPr>
          <w:rFonts w:ascii="Times New Roman" w:hAnsi="Times New Roman" w:eastAsia="Times New Roman" w:cs="Times New Roman"/>
          <w:i w:val="1"/>
          <w:iCs w:val="1"/>
          <w:color w:val="365F91" w:themeColor="accent1" w:themeShade="BF"/>
          <w:lang w:val="en-GB"/>
        </w:rPr>
        <w:t xml:space="preserve">anything</w:t>
      </w:r>
      <w:r w:rsidRPr="7579A6FA" w:rsidR="00A4095D">
        <w:rPr>
          <w:rFonts w:ascii="Times New Roman" w:hAnsi="Times New Roman" w:eastAsia="Times New Roman" w:cs="Times New Roman"/>
          <w:i w:val="1"/>
          <w:iCs w:val="1"/>
          <w:color w:val="365F91" w:themeColor="accent1" w:themeShade="BF"/>
          <w:lang w:val="en-GB"/>
        </w:rPr>
        <w:t xml:space="preserve"> </w:t>
      </w:r>
      <w:r w:rsidRPr="7579A6FA">
        <w:rPr>
          <w:rFonts w:ascii="Times New Roman" w:hAnsi="Times New Roman" w:eastAsia="Times New Roman" w:cs="Times New Roman"/>
          <w:i w:val="1"/>
          <w:iCs w:val="1"/>
          <w:color w:val="365F91" w:themeColor="accent1" w:themeShade="BF"/>
          <w:lang w:val="en-GB"/>
        </w:rPr>
        <w:t>in t</w:t>
      </w:r>
      <w:r w:rsidRPr="7579A6FA">
        <w:rPr>
          <w:rFonts w:ascii="Times New Roman" w:hAnsi="Times New Roman" w:eastAsia="Times New Roman" w:cs="Times New Roman"/>
          <w:i w:val="1"/>
          <w:iCs w:val="1"/>
          <w:color w:val="365F91" w:themeColor="accent1" w:themeShade="BF"/>
          <w:lang w:val="en-GB"/>
        </w:rPr>
        <w:t xml:space="preserve">erms of </w:t>
      </w:r>
      <w:r w:rsidRPr="7579A6FA">
        <w:rPr>
          <w:rFonts w:ascii="Times New Roman" w:hAnsi="Times New Roman" w:eastAsia="Times New Roman" w:cs="Times New Roman"/>
          <w:i w:val="1"/>
          <w:iCs w:val="1"/>
          <w:color w:val="365F91" w:themeColor="accent1" w:themeShade="BF"/>
          <w:lang w:val="en-GB"/>
        </w:rPr>
        <w:t>t</w:t>
      </w:r>
      <w:r w:rsidRPr="7579A6FA">
        <w:rPr>
          <w:rFonts w:ascii="Times New Roman" w:hAnsi="Times New Roman" w:eastAsia="Times New Roman" w:cs="Times New Roman"/>
          <w:i w:val="1"/>
          <w:iCs w:val="1"/>
          <w:color w:val="365F91" w:themeColor="accent1" w:themeShade="BF"/>
          <w:lang w:val="en-GB"/>
        </w:rPr>
        <w:t>he</w:t>
      </w:r>
      <w:r w:rsidRPr="7579A6FA" w:rsidR="00A4095D">
        <w:rPr>
          <w:rFonts w:ascii="Times New Roman" w:hAnsi="Times New Roman" w:eastAsia="Times New Roman" w:cs="Times New Roman"/>
          <w:i w:val="1"/>
          <w:iCs w:val="1"/>
          <w:color w:val="365F91" w:themeColor="accent1" w:themeShade="BF"/>
          <w:lang w:val="en-GB"/>
        </w:rPr>
        <w:t xml:space="preserve"> soft/hard</w:t>
      </w:r>
      <w:r w:rsidRPr="7579A6FA">
        <w:rPr>
          <w:rFonts w:ascii="Times New Roman" w:hAnsi="Times New Roman" w:eastAsia="Times New Roman" w:cs="Times New Roman"/>
          <w:i w:val="1"/>
          <w:iCs w:val="1"/>
          <w:color w:val="365F91" w:themeColor="accent1" w:themeShade="BF"/>
          <w:lang w:val="en-GB"/>
        </w:rPr>
        <w:t xml:space="preserve"> mix of park components</w:t>
      </w:r>
      <w:r w:rsidRPr="7579A6FA">
        <w:rPr>
          <w:rFonts w:ascii="Times New Roman" w:hAnsi="Times New Roman" w:eastAsia="Times New Roman" w:cs="Times New Roman"/>
          <w:i w:val="1"/>
          <w:iCs w:val="1"/>
          <w:color w:val="365F91" w:themeColor="accent1" w:themeShade="BF"/>
          <w:lang w:val="en-GB"/>
        </w:rPr>
        <w:t>?</w:t>
      </w:r>
    </w:p>
    <w:p xmlns:wp14="http://schemas.microsoft.com/office/word/2010/wordml" w:rsidRPr="00F40432" w:rsidR="00A4095D" w:rsidP="00A4095D" w:rsidRDefault="00A4095D" w14:paraId="241970CA" wp14:textId="77777777">
      <w:pPr>
        <w:autoSpaceDE w:val="0"/>
        <w:autoSpaceDN w:val="0"/>
        <w:adjustRightInd w:val="0"/>
        <w:jc w:val="both"/>
        <w:rPr>
          <w:rFonts w:ascii="Times New Roman" w:hAnsi="Times New Roman" w:cs="Times New Roman"/>
          <w:i/>
          <w:color w:val="365F91" w:themeColor="accent1" w:themeShade="BF"/>
          <w:lang w:val="en-GB"/>
        </w:rPr>
      </w:pPr>
      <w:r w:rsidRPr="00F40432">
        <w:rPr>
          <w:rFonts w:ascii="Times New Roman" w:hAnsi="Times New Roman" w:cs="Times New Roman"/>
          <w:i/>
          <w:color w:val="365F91" w:themeColor="accent1" w:themeShade="BF"/>
          <w:lang w:val="en-GB"/>
        </w:rPr>
        <w:sym w:font="Wingdings" w:char="F0D6"/>
      </w:r>
      <w:r w:rsidRPr="00F40432">
        <w:rPr>
          <w:rFonts w:ascii="Times New Roman" w:hAnsi="Times New Roman" w:cs="Times New Roman"/>
          <w:i/>
          <w:color w:val="365F91" w:themeColor="accent1" w:themeShade="BF"/>
          <w:lang w:val="en-GB"/>
        </w:rPr>
        <w:t xml:space="preserve">  </w:t>
      </w:r>
      <w:r>
        <w:rPr>
          <w:rFonts w:ascii="Times New Roman" w:hAnsi="Times New Roman" w:cs="Times New Roman"/>
          <w:i/>
          <w:color w:val="365F91" w:themeColor="accent1" w:themeShade="BF"/>
          <w:lang w:val="en-GB"/>
        </w:rPr>
        <w:t>Have you identified elements that could be applied to your country?</w:t>
      </w:r>
    </w:p>
    <w:p xmlns:wp14="http://schemas.microsoft.com/office/word/2010/wordml" w:rsidR="00A4095D" w:rsidP="00F40432" w:rsidRDefault="00A4095D" w14:paraId="1BC2A133" wp14:textId="77777777">
      <w:pPr>
        <w:autoSpaceDE w:val="0"/>
        <w:autoSpaceDN w:val="0"/>
        <w:adjustRightInd w:val="0"/>
        <w:spacing w:after="120"/>
        <w:jc w:val="both"/>
        <w:rPr>
          <w:rFonts w:ascii="Times New Roman" w:hAnsi="Times New Roman" w:cs="Times New Roman"/>
          <w:b/>
          <w:color w:val="0070C0"/>
          <w:lang w:val="en-GB"/>
        </w:rPr>
      </w:pPr>
    </w:p>
    <w:p xmlns:wp14="http://schemas.microsoft.com/office/word/2010/wordml" w:rsidR="00A4095D" w:rsidP="00A4095D" w:rsidRDefault="00A4095D" w14:paraId="7653595B" wp14:textId="77777777">
      <w:pPr>
        <w:autoSpaceDE w:val="0"/>
        <w:autoSpaceDN w:val="0"/>
        <w:adjustRightInd w:val="0"/>
        <w:spacing w:after="120"/>
        <w:jc w:val="both"/>
        <w:rPr>
          <w:rFonts w:ascii="Times New Roman" w:hAnsi="Times New Roman" w:cs="Times New Roman"/>
          <w:b/>
          <w:color w:val="0070C0"/>
          <w:lang w:val="en-GB"/>
        </w:rPr>
      </w:pPr>
    </w:p>
    <w:p xmlns:wp14="http://schemas.microsoft.com/office/word/2010/wordml" w:rsidRPr="00A4095D" w:rsidR="00A4095D" w:rsidP="00A4095D" w:rsidRDefault="00A4095D" w14:paraId="49AC4238" wp14:textId="77777777">
      <w:pPr>
        <w:autoSpaceDE w:val="0"/>
        <w:autoSpaceDN w:val="0"/>
        <w:adjustRightInd w:val="0"/>
        <w:spacing w:after="120"/>
        <w:jc w:val="both"/>
        <w:rPr>
          <w:rFonts w:ascii="Times New Roman" w:hAnsi="Times New Roman" w:cs="Times New Roman"/>
          <w:b/>
          <w:color w:val="0070C0"/>
          <w:lang w:val="en-GB"/>
        </w:rPr>
      </w:pPr>
      <w:r w:rsidRPr="00A4095D">
        <w:rPr>
          <w:rFonts w:ascii="Times New Roman" w:hAnsi="Times New Roman" w:cs="Times New Roman"/>
          <w:b/>
          <w:color w:val="0070C0"/>
          <w:lang w:val="en-GB"/>
        </w:rPr>
        <w:t>REFERENCES</w:t>
      </w:r>
    </w:p>
    <w:p xmlns:wp14="http://schemas.microsoft.com/office/word/2010/wordml" w:rsidRPr="00963678" w:rsidR="00963678" w:rsidP="00963678" w:rsidRDefault="00963678" w14:paraId="4DDC4E14" wp14:textId="77777777">
      <w:pPr>
        <w:jc w:val="both"/>
        <w:rPr>
          <w:rFonts w:ascii="Times New Roman" w:hAnsi="Times New Roman" w:cs="Times New Roman"/>
          <w:lang w:val="en-GB"/>
        </w:rPr>
      </w:pPr>
      <w:r w:rsidRPr="00963678">
        <w:rPr>
          <w:rFonts w:ascii="Times New Roman" w:hAnsi="Times New Roman" w:cs="Times New Roman"/>
          <w:b/>
          <w:lang w:val="en-GB"/>
        </w:rPr>
        <w:t xml:space="preserve">FAO. </w:t>
      </w:r>
      <w:r w:rsidRPr="00963678">
        <w:rPr>
          <w:rFonts w:ascii="Times New Roman" w:hAnsi="Times New Roman" w:cs="Times New Roman"/>
          <w:lang w:val="en-GB"/>
        </w:rPr>
        <w:t>2006.</w:t>
      </w:r>
      <w:r w:rsidRPr="00963678">
        <w:rPr>
          <w:rFonts w:ascii="Times New Roman" w:hAnsi="Times New Roman" w:cs="Times New Roman"/>
          <w:b/>
          <w:lang w:val="en-GB"/>
        </w:rPr>
        <w:t xml:space="preserve"> </w:t>
      </w:r>
      <w:r w:rsidRPr="00963678">
        <w:rPr>
          <w:rFonts w:ascii="Times New Roman" w:hAnsi="Times New Roman" w:cs="Times New Roman"/>
          <w:i/>
          <w:lang w:val="en-GB"/>
        </w:rPr>
        <w:t>Agro-industrial parks: Experience from India</w:t>
      </w:r>
      <w:r w:rsidRPr="00963678">
        <w:rPr>
          <w:rFonts w:ascii="Times New Roman" w:hAnsi="Times New Roman" w:cs="Times New Roman"/>
          <w:lang w:val="en-GB"/>
        </w:rPr>
        <w:t>.</w:t>
      </w:r>
      <w:r w:rsidRPr="00963678">
        <w:rPr>
          <w:rFonts w:ascii="Times New Roman" w:hAnsi="Times New Roman" w:cs="Times New Roman"/>
          <w:b/>
          <w:lang w:val="en-GB"/>
        </w:rPr>
        <w:t xml:space="preserve"> </w:t>
      </w:r>
      <w:r w:rsidRPr="00963678">
        <w:rPr>
          <w:rFonts w:ascii="Times New Roman" w:hAnsi="Times New Roman" w:cs="Times New Roman"/>
          <w:lang w:val="en-GB"/>
        </w:rPr>
        <w:t xml:space="preserve">Rome: Food and Agriculture Organization of the United Nations (FAO). Available at: </w:t>
      </w:r>
      <w:hyperlink w:history="1" r:id="rId9">
        <w:r w:rsidRPr="00963678">
          <w:rPr>
            <w:rStyle w:val="Hyperlink"/>
            <w:rFonts w:ascii="Times New Roman" w:hAnsi="Times New Roman" w:cs="Times New Roman"/>
            <w:lang w:val="en-GB"/>
          </w:rPr>
          <w:t>http://www.fao.org/docrep/016/j7714e/j7714e.pdf</w:t>
        </w:r>
      </w:hyperlink>
      <w:r w:rsidRPr="00963678">
        <w:rPr>
          <w:rFonts w:ascii="Times New Roman" w:hAnsi="Times New Roman" w:cs="Times New Roman"/>
          <w:lang w:val="en-GB"/>
        </w:rPr>
        <w:t xml:space="preserve"> </w:t>
      </w:r>
    </w:p>
    <w:p xmlns:wp14="http://schemas.microsoft.com/office/word/2010/wordml" w:rsidRPr="00963678" w:rsidR="00963678" w:rsidP="00963678" w:rsidRDefault="000A78AF" w14:paraId="54B79687" wp14:textId="77777777">
      <w:pPr>
        <w:autoSpaceDE w:val="0"/>
        <w:autoSpaceDN w:val="0"/>
        <w:adjustRightInd w:val="0"/>
        <w:jc w:val="both"/>
        <w:rPr>
          <w:rFonts w:ascii="Times New Roman" w:hAnsi="Times New Roman" w:cs="Times New Roman"/>
          <w:color w:val="365F91" w:themeColor="accent1" w:themeShade="BF"/>
          <w:lang w:val="en-GB"/>
        </w:rPr>
      </w:pPr>
      <w:hyperlink w:history="1" r:id="rId10">
        <w:r w:rsidRPr="00963678" w:rsidR="00963678">
          <w:rPr>
            <w:rStyle w:val="Hyperlink"/>
            <w:rFonts w:ascii="Times New Roman" w:hAnsi="Times New Roman" w:cs="Times New Roman"/>
            <w:lang w:val="en-GB"/>
          </w:rPr>
          <w:t>http://www.agrofoodpark.dk/</w:t>
        </w:r>
      </w:hyperlink>
      <w:r w:rsidRPr="00963678" w:rsidR="00963678">
        <w:rPr>
          <w:rFonts w:ascii="Times New Roman" w:hAnsi="Times New Roman" w:cs="Times New Roman"/>
          <w:color w:val="365F91" w:themeColor="accent1" w:themeShade="BF"/>
          <w:lang w:val="en-GB"/>
        </w:rPr>
        <w:t xml:space="preserve"> </w:t>
      </w:r>
    </w:p>
    <w:p xmlns:wp14="http://schemas.microsoft.com/office/word/2010/wordml" w:rsidRPr="00963678" w:rsidR="00963678" w:rsidP="00963678" w:rsidRDefault="000A78AF" w14:paraId="709D8F38" wp14:textId="77777777">
      <w:pPr>
        <w:autoSpaceDE w:val="0"/>
        <w:autoSpaceDN w:val="0"/>
        <w:adjustRightInd w:val="0"/>
        <w:jc w:val="both"/>
        <w:rPr>
          <w:rFonts w:ascii="Times New Roman" w:hAnsi="Times New Roman" w:cs="Times New Roman"/>
          <w:color w:val="365F91" w:themeColor="accent1" w:themeShade="BF"/>
          <w:lang w:val="en-GB"/>
        </w:rPr>
      </w:pPr>
      <w:hyperlink w:history="1" r:id="rId11">
        <w:r w:rsidRPr="00963678" w:rsidR="00963678">
          <w:rPr>
            <w:rStyle w:val="Hyperlink"/>
            <w:rFonts w:ascii="Times New Roman" w:hAnsi="Times New Roman" w:cs="Times New Roman"/>
            <w:lang w:val="en-GB"/>
          </w:rPr>
          <w:t>http://danishfoodcluster.dk/</w:t>
        </w:r>
      </w:hyperlink>
      <w:r w:rsidRPr="00963678" w:rsidR="00963678">
        <w:rPr>
          <w:rFonts w:ascii="Times New Roman" w:hAnsi="Times New Roman" w:cs="Times New Roman"/>
          <w:color w:val="365F91" w:themeColor="accent1" w:themeShade="BF"/>
          <w:lang w:val="en-GB"/>
        </w:rPr>
        <w:t xml:space="preserve"> </w:t>
      </w:r>
    </w:p>
    <w:p xmlns:wp14="http://schemas.microsoft.com/office/word/2010/wordml" w:rsidRPr="00963678" w:rsidR="00A52E02" w:rsidP="00963678" w:rsidRDefault="00A52E02" w14:paraId="3297ED11" wp14:textId="77777777">
      <w:pPr>
        <w:autoSpaceDE w:val="0"/>
        <w:autoSpaceDN w:val="0"/>
        <w:adjustRightInd w:val="0"/>
        <w:jc w:val="both"/>
        <w:rPr>
          <w:rFonts w:ascii="Times New Roman" w:hAnsi="Times New Roman" w:cs="Times New Roman"/>
          <w:lang w:val="en-GB"/>
        </w:rPr>
      </w:pPr>
      <w:r w:rsidRPr="00963678">
        <w:rPr>
          <w:rFonts w:ascii="Times New Roman" w:hAnsi="Times New Roman" w:cs="Times New Roman"/>
          <w:lang w:val="en-GB"/>
        </w:rPr>
        <w:t xml:space="preserve">"Business Region Aarhus - A Great Place </w:t>
      </w:r>
      <w:r w:rsidRPr="00963678" w:rsidR="00963678">
        <w:rPr>
          <w:rFonts w:ascii="Times New Roman" w:hAnsi="Times New Roman" w:cs="Times New Roman"/>
          <w:lang w:val="en-GB"/>
        </w:rPr>
        <w:t>for</w:t>
      </w:r>
      <w:r w:rsidRPr="00963678">
        <w:rPr>
          <w:rFonts w:ascii="Times New Roman" w:hAnsi="Times New Roman" w:cs="Times New Roman"/>
          <w:lang w:val="en-GB"/>
        </w:rPr>
        <w:t xml:space="preserve"> Food Innovation". </w:t>
      </w:r>
      <w:r w:rsidRPr="00963678" w:rsidR="00963678">
        <w:rPr>
          <w:rFonts w:ascii="Times New Roman" w:hAnsi="Times New Roman" w:cs="Times New Roman"/>
          <w:lang w:val="en-GB"/>
        </w:rPr>
        <w:t xml:space="preserve">Available at: </w:t>
      </w:r>
      <w:hyperlink w:history="1" r:id="rId12">
        <w:r w:rsidRPr="00963678">
          <w:rPr>
            <w:rStyle w:val="Hyperlink"/>
            <w:rFonts w:ascii="Times New Roman" w:hAnsi="Times New Roman" w:cs="Times New Roman"/>
            <w:lang w:val="en-GB"/>
          </w:rPr>
          <w:t>http://www.businessregionaarhus.dk/da/Nyhedsliste/2016/2-kvartal/~/media/Subsites/Business-Region-Aarhus/Dokumenter/BRA-20x26-FINAL-030616.pdf</w:t>
        </w:r>
      </w:hyperlink>
      <w:r w:rsidRPr="00963678">
        <w:rPr>
          <w:rFonts w:ascii="Times New Roman" w:hAnsi="Times New Roman" w:cs="Times New Roman"/>
          <w:lang w:val="en-GB"/>
        </w:rPr>
        <w:t xml:space="preserve"> </w:t>
      </w:r>
    </w:p>
    <w:p xmlns:wp14="http://schemas.microsoft.com/office/word/2010/wordml" w:rsidRPr="00963678" w:rsidR="00963678" w:rsidRDefault="00963678" w14:paraId="59A7614B" wp14:textId="77777777">
      <w:pPr>
        <w:autoSpaceDE w:val="0"/>
        <w:autoSpaceDN w:val="0"/>
        <w:adjustRightInd w:val="0"/>
        <w:spacing w:after="120"/>
        <w:jc w:val="both"/>
        <w:rPr>
          <w:rFonts w:ascii="Times New Roman" w:hAnsi="Times New Roman" w:cs="Times New Roman"/>
          <w:color w:val="365F91" w:themeColor="accent1" w:themeShade="BF"/>
          <w:lang w:val="en-GB"/>
        </w:rPr>
      </w:pPr>
    </w:p>
    <w:sectPr w:rsidRPr="00963678" w:rsidR="00963678" w:rsidSect="00D17133">
      <w:footerReference w:type="default" r:id="rId13"/>
      <w:pgSz w:w="11900" w:h="16840" w:orient="portrait"/>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284C69" w:rsidP="007031E1" w:rsidRDefault="00284C69" w14:paraId="08803F8D" wp14:textId="77777777">
      <w:r>
        <w:separator/>
      </w:r>
    </w:p>
  </w:endnote>
  <w:endnote w:type="continuationSeparator" w:id="0">
    <w:p xmlns:wp14="http://schemas.microsoft.com/office/word/2010/wordml" w:rsidR="00284C69" w:rsidP="007031E1" w:rsidRDefault="00284C69" w14:paraId="4E608227"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7643901"/>
      <w:docPartObj>
        <w:docPartGallery w:val="Page Numbers (Bottom of Page)"/>
        <w:docPartUnique/>
      </w:docPartObj>
    </w:sdtPr>
    <w:sdtEndPr>
      <w:rPr>
        <w:rFonts w:ascii="Times New Roman" w:hAnsi="Times New Roman" w:cs="Times New Roman"/>
        <w:noProof/>
      </w:rPr>
    </w:sdtEndPr>
    <w:sdtContent>
      <w:p xmlns:wp14="http://schemas.microsoft.com/office/word/2010/wordml" w:rsidRPr="007031E1" w:rsidR="007031E1" w:rsidRDefault="007031E1" w14:paraId="5FFF3AFB" wp14:textId="77777777">
        <w:pPr>
          <w:pStyle w:val="Footer"/>
          <w:jc w:val="center"/>
          <w:rPr>
            <w:rFonts w:ascii="Times New Roman" w:hAnsi="Times New Roman" w:cs="Times New Roman"/>
          </w:rPr>
        </w:pPr>
        <w:r w:rsidRPr="007031E1">
          <w:rPr>
            <w:rFonts w:ascii="Times New Roman" w:hAnsi="Times New Roman" w:cs="Times New Roman"/>
          </w:rPr>
          <w:fldChar w:fldCharType="begin"/>
        </w:r>
        <w:r w:rsidRPr="007031E1">
          <w:rPr>
            <w:rFonts w:ascii="Times New Roman" w:hAnsi="Times New Roman" w:cs="Times New Roman"/>
          </w:rPr>
          <w:instrText xml:space="preserve"> PAGE   \* MERGEFORMAT </w:instrText>
        </w:r>
        <w:r w:rsidRPr="007031E1">
          <w:rPr>
            <w:rFonts w:ascii="Times New Roman" w:hAnsi="Times New Roman" w:cs="Times New Roman"/>
          </w:rPr>
          <w:fldChar w:fldCharType="separate"/>
        </w:r>
        <w:r w:rsidR="000A78AF">
          <w:rPr>
            <w:rFonts w:ascii="Times New Roman" w:hAnsi="Times New Roman" w:cs="Times New Roman"/>
            <w:noProof/>
          </w:rPr>
          <w:t>3</w:t>
        </w:r>
        <w:r w:rsidRPr="007031E1">
          <w:rPr>
            <w:rFonts w:ascii="Times New Roman" w:hAnsi="Times New Roman" w:cs="Times New Roman"/>
            <w:noProof/>
          </w:rPr>
          <w:fldChar w:fldCharType="end"/>
        </w:r>
      </w:p>
    </w:sdtContent>
  </w:sdt>
  <w:p xmlns:wp14="http://schemas.microsoft.com/office/word/2010/wordml" w:rsidR="007031E1" w:rsidRDefault="007031E1" w14:paraId="26E9BC4C" wp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284C69" w:rsidP="007031E1" w:rsidRDefault="00284C69" w14:paraId="12FDB151" wp14:textId="77777777">
      <w:r>
        <w:separator/>
      </w:r>
    </w:p>
  </w:footnote>
  <w:footnote w:type="continuationSeparator" w:id="0">
    <w:p xmlns:wp14="http://schemas.microsoft.com/office/word/2010/wordml" w:rsidR="00284C69" w:rsidP="007031E1" w:rsidRDefault="00284C69" w14:paraId="72559356" wp14:textId="77777777">
      <w:r>
        <w:continuationSeparator/>
      </w:r>
    </w:p>
  </w:footnote>
  <w:footnote w:id="1">
    <w:p xmlns:wp14="http://schemas.microsoft.com/office/word/2010/wordml" w:rsidRPr="00963678" w:rsidR="00A4095D" w:rsidP="00A4095D" w:rsidRDefault="00A4095D" w14:paraId="211E2370" wp14:textId="77777777">
      <w:pPr>
        <w:pStyle w:val="FootnoteText"/>
      </w:pPr>
      <w:r>
        <w:rPr>
          <w:rStyle w:val="FootnoteReference"/>
        </w:rPr>
        <w:footnoteRef/>
      </w:r>
      <w:r>
        <w:t xml:space="preserve"> The </w:t>
      </w:r>
      <w:r w:rsidRPr="00963678">
        <w:rPr>
          <w:rFonts w:ascii="Times New Roman" w:hAnsi="Times New Roman" w:eastAsiaTheme="minorEastAsia"/>
          <w:lang w:eastAsia="es-ES"/>
        </w:rPr>
        <w:t xml:space="preserve">Danish Food Cluster is an international member-driven hub for businesses, research institutions and public authorities. </w:t>
      </w:r>
      <w:r>
        <w:rPr>
          <w:rFonts w:ascii="Times New Roman" w:hAnsi="Times New Roman" w:eastAsiaTheme="minorEastAsia"/>
          <w:lang w:eastAsia="es-ES"/>
        </w:rPr>
        <w:t>It seeks to</w:t>
      </w:r>
      <w:r w:rsidRPr="00963678">
        <w:rPr>
          <w:rFonts w:ascii="Times New Roman" w:hAnsi="Times New Roman" w:eastAsiaTheme="minorEastAsia"/>
          <w:lang w:eastAsia="es-ES"/>
        </w:rPr>
        <w:t xml:space="preserve"> maximise the growth potential and innovation power of </w:t>
      </w:r>
      <w:r>
        <w:rPr>
          <w:rFonts w:ascii="Times New Roman" w:hAnsi="Times New Roman" w:eastAsiaTheme="minorEastAsia"/>
          <w:lang w:eastAsia="es-ES"/>
        </w:rPr>
        <w:t xml:space="preserve">their </w:t>
      </w:r>
      <w:r w:rsidRPr="00963678">
        <w:rPr>
          <w:rFonts w:ascii="Times New Roman" w:hAnsi="Times New Roman" w:eastAsiaTheme="minorEastAsia"/>
          <w:lang w:eastAsia="es-ES"/>
        </w:rPr>
        <w:t>members, who represent around 75% of Denmark’s food industry turnover</w:t>
      </w:r>
      <w:r>
        <w:rPr>
          <w:rFonts w:ascii="Times New Roman" w:hAnsi="Times New Roman" w:eastAsiaTheme="minorEastAsia"/>
          <w:lang w:eastAsia="es-ES"/>
        </w:rPr>
        <w:t xml:space="preserve">. </w:t>
      </w:r>
    </w:p>
  </w:footnote>
  <w:footnote w:id="2">
    <w:p xmlns:wp14="http://schemas.microsoft.com/office/word/2010/wordml" w:rsidRPr="00142AE1" w:rsidR="00A4095D" w:rsidP="00A4095D" w:rsidRDefault="00A4095D" w14:paraId="1F1CF0A5" wp14:textId="77777777">
      <w:pPr>
        <w:shd w:val="clear" w:color="auto" w:fill="FFFFFF"/>
        <w:rPr>
          <w:rFonts w:ascii="Times New Roman" w:hAnsi="Times New Roman" w:cs="Times New Roman"/>
          <w:sz w:val="20"/>
          <w:szCs w:val="20"/>
          <w:lang w:val="en-GB"/>
        </w:rPr>
      </w:pPr>
      <w:r w:rsidRPr="00142AE1">
        <w:rPr>
          <w:rStyle w:val="FootnoteReference"/>
          <w:rFonts w:ascii="Times New Roman" w:hAnsi="Times New Roman" w:cs="Times New Roman"/>
          <w:sz w:val="20"/>
          <w:szCs w:val="20"/>
        </w:rPr>
        <w:footnoteRef/>
      </w:r>
      <w:r w:rsidRPr="00142AE1">
        <w:rPr>
          <w:rFonts w:ascii="Times New Roman" w:hAnsi="Times New Roman" w:cs="Times New Roman"/>
          <w:sz w:val="20"/>
          <w:szCs w:val="20"/>
          <w:lang w:val="en-GB"/>
        </w:rPr>
        <w:t xml:space="preserve"> Including SEGES, which is a private knowledge centre established in January 2015 with the merge of the Knowledge Centre for Agriculture and the Danish Pig Research Centre.</w:t>
      </w:r>
    </w:p>
    <w:p xmlns:wp14="http://schemas.microsoft.com/office/word/2010/wordml" w:rsidRPr="00142AE1" w:rsidR="00A4095D" w:rsidP="00A4095D" w:rsidRDefault="00A4095D" w14:paraId="3ED3AD9F" wp14:textId="77777777">
      <w:pPr>
        <w:shd w:val="clear" w:color="auto" w:fill="FFFFFF"/>
        <w:spacing w:after="150"/>
        <w:rPr>
          <w:rFonts w:ascii="Times New Roman" w:hAnsi="Times New Roman" w:cs="Times New Roman"/>
          <w:sz w:val="20"/>
          <w:szCs w:val="20"/>
          <w:lang w:val="en-GB"/>
        </w:rPr>
      </w:pPr>
      <w:r w:rsidRPr="00142AE1">
        <w:rPr>
          <w:rFonts w:ascii="Times New Roman" w:hAnsi="Times New Roman" w:cs="Times New Roman"/>
          <w:sz w:val="20"/>
          <w:szCs w:val="20"/>
          <w:lang w:val="en-GB"/>
        </w:rPr>
        <w:t>S</w:t>
      </w:r>
      <w:r w:rsidRPr="00DD4FB5">
        <w:rPr>
          <w:rFonts w:ascii="Times New Roman" w:hAnsi="Times New Roman" w:cs="Times New Roman"/>
          <w:sz w:val="20"/>
          <w:szCs w:val="20"/>
          <w:lang w:val="en-GB"/>
        </w:rPr>
        <w:t xml:space="preserve">EGES covers all aspects of farming and farm management - from crop production, </w:t>
      </w:r>
      <w:r w:rsidRPr="00142AE1">
        <w:rPr>
          <w:rFonts w:ascii="Times New Roman" w:hAnsi="Times New Roman" w:cs="Times New Roman"/>
          <w:sz w:val="20"/>
          <w:szCs w:val="20"/>
          <w:lang w:val="en-GB"/>
        </w:rPr>
        <w:t>c</w:t>
      </w:r>
      <w:r w:rsidRPr="00DD4FB5">
        <w:rPr>
          <w:rFonts w:ascii="Times New Roman" w:hAnsi="Times New Roman" w:cs="Times New Roman"/>
          <w:sz w:val="20"/>
          <w:szCs w:val="20"/>
          <w:lang w:val="en-GB"/>
        </w:rPr>
        <w:t>onservation</w:t>
      </w:r>
      <w:r w:rsidRPr="00142AE1">
        <w:rPr>
          <w:rFonts w:ascii="Times New Roman" w:hAnsi="Times New Roman" w:cs="Times New Roman"/>
          <w:sz w:val="20"/>
          <w:szCs w:val="20"/>
          <w:lang w:val="en-GB"/>
        </w:rPr>
        <w:t xml:space="preserve"> agriculture, </w:t>
      </w:r>
      <w:r w:rsidRPr="00DD4FB5">
        <w:rPr>
          <w:rFonts w:ascii="Times New Roman" w:hAnsi="Times New Roman" w:cs="Times New Roman"/>
          <w:sz w:val="20"/>
          <w:szCs w:val="20"/>
          <w:lang w:val="en-GB"/>
        </w:rPr>
        <w:t xml:space="preserve">livestock farming and organic production to finance, tax legislation, </w:t>
      </w:r>
      <w:r w:rsidRPr="00142AE1">
        <w:rPr>
          <w:rFonts w:ascii="Times New Roman" w:hAnsi="Times New Roman" w:cs="Times New Roman"/>
          <w:sz w:val="20"/>
          <w:szCs w:val="20"/>
          <w:lang w:val="en-GB"/>
        </w:rPr>
        <w:t>information technology, architecture, accounting and human resources</w:t>
      </w:r>
      <w:r w:rsidRPr="00DD4FB5">
        <w:rPr>
          <w:rFonts w:ascii="Times New Roman" w:hAnsi="Times New Roman" w:cs="Times New Roman"/>
          <w:sz w:val="20"/>
          <w:szCs w:val="20"/>
          <w:lang w:val="en-GB"/>
        </w:rPr>
        <w:t xml:space="preserve">. </w:t>
      </w:r>
      <w:r w:rsidRPr="00142AE1">
        <w:rPr>
          <w:rFonts w:ascii="Times New Roman" w:hAnsi="Times New Roman" w:cs="Times New Roman"/>
          <w:sz w:val="20"/>
          <w:szCs w:val="20"/>
          <w:lang w:val="en-GB"/>
        </w:rPr>
        <w:t>SEGES collaborates with the Danish Agricultural Advisory Service in more than 1 000 field trials every year.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E3A1C"/>
    <w:multiLevelType w:val="hybridMultilevel"/>
    <w:tmpl w:val="EDACA118"/>
    <w:lvl w:ilvl="0" w:tplc="08090001">
      <w:start w:val="1"/>
      <w:numFmt w:val="bullet"/>
      <w:lvlText w:val=""/>
      <w:lvlJc w:val="left"/>
      <w:pPr>
        <w:ind w:left="780" w:hanging="360"/>
      </w:pPr>
      <w:rPr>
        <w:rFonts w:hint="default" w:ascii="Symbol" w:hAnsi="Symbol"/>
      </w:rPr>
    </w:lvl>
    <w:lvl w:ilvl="1" w:tplc="08090003" w:tentative="1">
      <w:start w:val="1"/>
      <w:numFmt w:val="bullet"/>
      <w:lvlText w:val="o"/>
      <w:lvlJc w:val="left"/>
      <w:pPr>
        <w:ind w:left="1500" w:hanging="360"/>
      </w:pPr>
      <w:rPr>
        <w:rFonts w:hint="default" w:ascii="Courier New" w:hAnsi="Courier New" w:cs="Courier New"/>
      </w:rPr>
    </w:lvl>
    <w:lvl w:ilvl="2" w:tplc="08090005" w:tentative="1">
      <w:start w:val="1"/>
      <w:numFmt w:val="bullet"/>
      <w:lvlText w:val=""/>
      <w:lvlJc w:val="left"/>
      <w:pPr>
        <w:ind w:left="2220" w:hanging="360"/>
      </w:pPr>
      <w:rPr>
        <w:rFonts w:hint="default" w:ascii="Wingdings" w:hAnsi="Wingdings"/>
      </w:rPr>
    </w:lvl>
    <w:lvl w:ilvl="3" w:tplc="08090001" w:tentative="1">
      <w:start w:val="1"/>
      <w:numFmt w:val="bullet"/>
      <w:lvlText w:val=""/>
      <w:lvlJc w:val="left"/>
      <w:pPr>
        <w:ind w:left="2940" w:hanging="360"/>
      </w:pPr>
      <w:rPr>
        <w:rFonts w:hint="default" w:ascii="Symbol" w:hAnsi="Symbol"/>
      </w:rPr>
    </w:lvl>
    <w:lvl w:ilvl="4" w:tplc="08090003" w:tentative="1">
      <w:start w:val="1"/>
      <w:numFmt w:val="bullet"/>
      <w:lvlText w:val="o"/>
      <w:lvlJc w:val="left"/>
      <w:pPr>
        <w:ind w:left="3660" w:hanging="360"/>
      </w:pPr>
      <w:rPr>
        <w:rFonts w:hint="default" w:ascii="Courier New" w:hAnsi="Courier New" w:cs="Courier New"/>
      </w:rPr>
    </w:lvl>
    <w:lvl w:ilvl="5" w:tplc="08090005" w:tentative="1">
      <w:start w:val="1"/>
      <w:numFmt w:val="bullet"/>
      <w:lvlText w:val=""/>
      <w:lvlJc w:val="left"/>
      <w:pPr>
        <w:ind w:left="4380" w:hanging="360"/>
      </w:pPr>
      <w:rPr>
        <w:rFonts w:hint="default" w:ascii="Wingdings" w:hAnsi="Wingdings"/>
      </w:rPr>
    </w:lvl>
    <w:lvl w:ilvl="6" w:tplc="08090001" w:tentative="1">
      <w:start w:val="1"/>
      <w:numFmt w:val="bullet"/>
      <w:lvlText w:val=""/>
      <w:lvlJc w:val="left"/>
      <w:pPr>
        <w:ind w:left="5100" w:hanging="360"/>
      </w:pPr>
      <w:rPr>
        <w:rFonts w:hint="default" w:ascii="Symbol" w:hAnsi="Symbol"/>
      </w:rPr>
    </w:lvl>
    <w:lvl w:ilvl="7" w:tplc="08090003" w:tentative="1">
      <w:start w:val="1"/>
      <w:numFmt w:val="bullet"/>
      <w:lvlText w:val="o"/>
      <w:lvlJc w:val="left"/>
      <w:pPr>
        <w:ind w:left="5820" w:hanging="360"/>
      </w:pPr>
      <w:rPr>
        <w:rFonts w:hint="default" w:ascii="Courier New" w:hAnsi="Courier New" w:cs="Courier New"/>
      </w:rPr>
    </w:lvl>
    <w:lvl w:ilvl="8" w:tplc="08090005" w:tentative="1">
      <w:start w:val="1"/>
      <w:numFmt w:val="bullet"/>
      <w:lvlText w:val=""/>
      <w:lvlJc w:val="left"/>
      <w:pPr>
        <w:ind w:left="6540" w:hanging="360"/>
      </w:pPr>
      <w:rPr>
        <w:rFonts w:hint="default" w:ascii="Wingdings" w:hAnsi="Wingdings"/>
      </w:rPr>
    </w:lvl>
  </w:abstractNum>
  <w:abstractNum w:abstractNumId="1" w15:restartNumberingAfterBreak="0">
    <w:nsid w:val="2A3E35BA"/>
    <w:multiLevelType w:val="hybridMultilevel"/>
    <w:tmpl w:val="B93A66C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3127660D"/>
    <w:multiLevelType w:val="multilevel"/>
    <w:tmpl w:val="8476252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3C9A1009"/>
    <w:multiLevelType w:val="multilevel"/>
    <w:tmpl w:val="A1F826A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40042C8B"/>
    <w:multiLevelType w:val="hybridMultilevel"/>
    <w:tmpl w:val="0AB2C3EA"/>
    <w:lvl w:ilvl="0" w:tplc="73E45EA0">
      <w:start w:val="1"/>
      <w:numFmt w:val="bullet"/>
      <w:lvlText w:val=""/>
      <w:lvlJc w:val="left"/>
      <w:pPr>
        <w:tabs>
          <w:tab w:val="num" w:pos="720"/>
        </w:tabs>
        <w:ind w:left="720" w:hanging="360"/>
      </w:pPr>
      <w:rPr>
        <w:rFonts w:hint="default" w:ascii="Wingdings" w:hAnsi="Wingdings"/>
      </w:rPr>
    </w:lvl>
    <w:lvl w:ilvl="1" w:tplc="95CEA830">
      <w:start w:val="3566"/>
      <w:numFmt w:val="bullet"/>
      <w:lvlText w:val=""/>
      <w:lvlJc w:val="left"/>
      <w:pPr>
        <w:tabs>
          <w:tab w:val="num" w:pos="1440"/>
        </w:tabs>
        <w:ind w:left="1440" w:hanging="360"/>
      </w:pPr>
      <w:rPr>
        <w:rFonts w:hint="default" w:ascii="Wingdings" w:hAnsi="Wingdings"/>
      </w:rPr>
    </w:lvl>
    <w:lvl w:ilvl="2" w:tplc="E3F86060" w:tentative="1">
      <w:start w:val="1"/>
      <w:numFmt w:val="bullet"/>
      <w:lvlText w:val=""/>
      <w:lvlJc w:val="left"/>
      <w:pPr>
        <w:tabs>
          <w:tab w:val="num" w:pos="2160"/>
        </w:tabs>
        <w:ind w:left="2160" w:hanging="360"/>
      </w:pPr>
      <w:rPr>
        <w:rFonts w:hint="default" w:ascii="Wingdings" w:hAnsi="Wingdings"/>
      </w:rPr>
    </w:lvl>
    <w:lvl w:ilvl="3" w:tplc="972E2A20" w:tentative="1">
      <w:start w:val="1"/>
      <w:numFmt w:val="bullet"/>
      <w:lvlText w:val=""/>
      <w:lvlJc w:val="left"/>
      <w:pPr>
        <w:tabs>
          <w:tab w:val="num" w:pos="2880"/>
        </w:tabs>
        <w:ind w:left="2880" w:hanging="360"/>
      </w:pPr>
      <w:rPr>
        <w:rFonts w:hint="default" w:ascii="Wingdings" w:hAnsi="Wingdings"/>
      </w:rPr>
    </w:lvl>
    <w:lvl w:ilvl="4" w:tplc="7C5AF472" w:tentative="1">
      <w:start w:val="1"/>
      <w:numFmt w:val="bullet"/>
      <w:lvlText w:val=""/>
      <w:lvlJc w:val="left"/>
      <w:pPr>
        <w:tabs>
          <w:tab w:val="num" w:pos="3600"/>
        </w:tabs>
        <w:ind w:left="3600" w:hanging="360"/>
      </w:pPr>
      <w:rPr>
        <w:rFonts w:hint="default" w:ascii="Wingdings" w:hAnsi="Wingdings"/>
      </w:rPr>
    </w:lvl>
    <w:lvl w:ilvl="5" w:tplc="471EAE96" w:tentative="1">
      <w:start w:val="1"/>
      <w:numFmt w:val="bullet"/>
      <w:lvlText w:val=""/>
      <w:lvlJc w:val="left"/>
      <w:pPr>
        <w:tabs>
          <w:tab w:val="num" w:pos="4320"/>
        </w:tabs>
        <w:ind w:left="4320" w:hanging="360"/>
      </w:pPr>
      <w:rPr>
        <w:rFonts w:hint="default" w:ascii="Wingdings" w:hAnsi="Wingdings"/>
      </w:rPr>
    </w:lvl>
    <w:lvl w:ilvl="6" w:tplc="581A5C60" w:tentative="1">
      <w:start w:val="1"/>
      <w:numFmt w:val="bullet"/>
      <w:lvlText w:val=""/>
      <w:lvlJc w:val="left"/>
      <w:pPr>
        <w:tabs>
          <w:tab w:val="num" w:pos="5040"/>
        </w:tabs>
        <w:ind w:left="5040" w:hanging="360"/>
      </w:pPr>
      <w:rPr>
        <w:rFonts w:hint="default" w:ascii="Wingdings" w:hAnsi="Wingdings"/>
      </w:rPr>
    </w:lvl>
    <w:lvl w:ilvl="7" w:tplc="340C129E" w:tentative="1">
      <w:start w:val="1"/>
      <w:numFmt w:val="bullet"/>
      <w:lvlText w:val=""/>
      <w:lvlJc w:val="left"/>
      <w:pPr>
        <w:tabs>
          <w:tab w:val="num" w:pos="5760"/>
        </w:tabs>
        <w:ind w:left="5760" w:hanging="360"/>
      </w:pPr>
      <w:rPr>
        <w:rFonts w:hint="default" w:ascii="Wingdings" w:hAnsi="Wingdings"/>
      </w:rPr>
    </w:lvl>
    <w:lvl w:ilvl="8" w:tplc="B0729DCE"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5208421D"/>
    <w:multiLevelType w:val="multilevel"/>
    <w:tmpl w:val="25C418F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615B1DDE"/>
    <w:multiLevelType w:val="multilevel"/>
    <w:tmpl w:val="1D74341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61FA7D9C"/>
    <w:multiLevelType w:val="hybridMultilevel"/>
    <w:tmpl w:val="FEE41798"/>
    <w:lvl w:ilvl="0" w:tplc="92BA56F6">
      <w:start w:val="1"/>
      <w:numFmt w:val="bullet"/>
      <w:lvlText w:val=""/>
      <w:lvlJc w:val="left"/>
      <w:pPr>
        <w:ind w:left="720" w:hanging="360"/>
      </w:pPr>
      <w:rPr>
        <w:rFonts w:hint="default" w:ascii="Symbol" w:hAnsi="Symbol"/>
        <w:sz w:val="20"/>
        <w:szCs w:val="20"/>
      </w:rPr>
    </w:lvl>
    <w:lvl w:ilvl="1" w:tplc="04090003" w:tentative="1">
      <w:start w:val="1"/>
      <w:numFmt w:val="bullet"/>
      <w:lvlText w:val="o"/>
      <w:lvlJc w:val="left"/>
      <w:pPr>
        <w:ind w:left="1440" w:hanging="360"/>
      </w:pPr>
      <w:rPr>
        <w:rFonts w:hint="default" w:ascii="Courier New" w:hAnsi="Courier New" w:cs="Arial"/>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Arial"/>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Arial"/>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6CD62ABD"/>
    <w:multiLevelType w:val="hybridMultilevel"/>
    <w:tmpl w:val="7B5277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Arial"/>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Arial"/>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Arial"/>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6DC32234"/>
    <w:multiLevelType w:val="hybridMultilevel"/>
    <w:tmpl w:val="AA92141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6E4C277C"/>
    <w:multiLevelType w:val="hybridMultilevel"/>
    <w:tmpl w:val="D206B7C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Arial"/>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Arial"/>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Arial"/>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70DB5E9D"/>
    <w:multiLevelType w:val="multilevel"/>
    <w:tmpl w:val="FDFE7C1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2" w15:restartNumberingAfterBreak="0">
    <w:nsid w:val="7A8511FB"/>
    <w:multiLevelType w:val="hybridMultilevel"/>
    <w:tmpl w:val="63C60A3A"/>
    <w:lvl w:ilvl="0" w:tplc="2CA643FA">
      <w:numFmt w:val="bullet"/>
      <w:lvlText w:val="•"/>
      <w:lvlJc w:val="left"/>
      <w:pPr>
        <w:ind w:left="720" w:hanging="360"/>
      </w:pPr>
      <w:rPr>
        <w:rFonts w:hint="default" w:ascii="Times New Roman" w:hAnsi="Times New Roman" w:cs="Times New Roman" w:eastAsiaTheme="minorEastAsia"/>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7B1A680E"/>
    <w:multiLevelType w:val="hybridMultilevel"/>
    <w:tmpl w:val="788C05A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4"/>
  </w:num>
  <w:num w:numId="2">
    <w:abstractNumId w:val="13"/>
  </w:num>
  <w:num w:numId="3">
    <w:abstractNumId w:val="1"/>
  </w:num>
  <w:num w:numId="4">
    <w:abstractNumId w:val="12"/>
  </w:num>
  <w:num w:numId="5">
    <w:abstractNumId w:val="7"/>
  </w:num>
  <w:num w:numId="6">
    <w:abstractNumId w:val="8"/>
  </w:num>
  <w:num w:numId="7">
    <w:abstractNumId w:val="10"/>
  </w:num>
  <w:num w:numId="8">
    <w:abstractNumId w:val="5"/>
  </w:num>
  <w:num w:numId="9">
    <w:abstractNumId w:val="6"/>
  </w:num>
  <w:num w:numId="10">
    <w:abstractNumId w:val="11"/>
  </w:num>
  <w:num w:numId="11">
    <w:abstractNumId w:val="2"/>
  </w:num>
  <w:num w:numId="12">
    <w:abstractNumId w:val="3"/>
  </w:num>
  <w:num w:numId="13">
    <w:abstractNumId w:val="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dirty"/>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FB"/>
    <w:rsid w:val="00007809"/>
    <w:rsid w:val="00016CC7"/>
    <w:rsid w:val="00021715"/>
    <w:rsid w:val="00030301"/>
    <w:rsid w:val="00036365"/>
    <w:rsid w:val="0004001E"/>
    <w:rsid w:val="000635FF"/>
    <w:rsid w:val="000863D3"/>
    <w:rsid w:val="00096C06"/>
    <w:rsid w:val="000A78AF"/>
    <w:rsid w:val="000C26F8"/>
    <w:rsid w:val="000C7989"/>
    <w:rsid w:val="000F5137"/>
    <w:rsid w:val="00142AE1"/>
    <w:rsid w:val="00146792"/>
    <w:rsid w:val="00174BD8"/>
    <w:rsid w:val="001B2ECF"/>
    <w:rsid w:val="001D4151"/>
    <w:rsid w:val="001E462B"/>
    <w:rsid w:val="00241537"/>
    <w:rsid w:val="00244CB6"/>
    <w:rsid w:val="00266331"/>
    <w:rsid w:val="00284C69"/>
    <w:rsid w:val="002B1676"/>
    <w:rsid w:val="002B2DF8"/>
    <w:rsid w:val="002D38AD"/>
    <w:rsid w:val="00316483"/>
    <w:rsid w:val="003213ED"/>
    <w:rsid w:val="00345B86"/>
    <w:rsid w:val="0039155C"/>
    <w:rsid w:val="003B7C51"/>
    <w:rsid w:val="003C41CA"/>
    <w:rsid w:val="003C7CA7"/>
    <w:rsid w:val="00403A61"/>
    <w:rsid w:val="004222D8"/>
    <w:rsid w:val="00445E4D"/>
    <w:rsid w:val="00490621"/>
    <w:rsid w:val="0052568B"/>
    <w:rsid w:val="00545FB1"/>
    <w:rsid w:val="00586925"/>
    <w:rsid w:val="005A4925"/>
    <w:rsid w:val="005B6985"/>
    <w:rsid w:val="005F7279"/>
    <w:rsid w:val="00602ED8"/>
    <w:rsid w:val="006706F7"/>
    <w:rsid w:val="006961DA"/>
    <w:rsid w:val="006966A0"/>
    <w:rsid w:val="006A74D8"/>
    <w:rsid w:val="006D051A"/>
    <w:rsid w:val="006E6B69"/>
    <w:rsid w:val="007031E1"/>
    <w:rsid w:val="00724037"/>
    <w:rsid w:val="00750732"/>
    <w:rsid w:val="00750958"/>
    <w:rsid w:val="0077130B"/>
    <w:rsid w:val="00781B34"/>
    <w:rsid w:val="0078742C"/>
    <w:rsid w:val="008055CF"/>
    <w:rsid w:val="00826B0C"/>
    <w:rsid w:val="00831032"/>
    <w:rsid w:val="008B73EF"/>
    <w:rsid w:val="008D72F4"/>
    <w:rsid w:val="00954CCD"/>
    <w:rsid w:val="00963678"/>
    <w:rsid w:val="009709EB"/>
    <w:rsid w:val="00971967"/>
    <w:rsid w:val="00991FAE"/>
    <w:rsid w:val="00994953"/>
    <w:rsid w:val="009E5931"/>
    <w:rsid w:val="009F699A"/>
    <w:rsid w:val="00A105E4"/>
    <w:rsid w:val="00A112F5"/>
    <w:rsid w:val="00A325DA"/>
    <w:rsid w:val="00A328FE"/>
    <w:rsid w:val="00A4095D"/>
    <w:rsid w:val="00A52E02"/>
    <w:rsid w:val="00A53290"/>
    <w:rsid w:val="00AC1EA0"/>
    <w:rsid w:val="00AF37FB"/>
    <w:rsid w:val="00B04846"/>
    <w:rsid w:val="00B052B5"/>
    <w:rsid w:val="00B07265"/>
    <w:rsid w:val="00B27BA8"/>
    <w:rsid w:val="00B357AD"/>
    <w:rsid w:val="00B72730"/>
    <w:rsid w:val="00B84CA1"/>
    <w:rsid w:val="00BA7963"/>
    <w:rsid w:val="00BC2F47"/>
    <w:rsid w:val="00BF0631"/>
    <w:rsid w:val="00C13407"/>
    <w:rsid w:val="00C1482D"/>
    <w:rsid w:val="00C66CDC"/>
    <w:rsid w:val="00C775EB"/>
    <w:rsid w:val="00C94B45"/>
    <w:rsid w:val="00CA1C1C"/>
    <w:rsid w:val="00CB3AB9"/>
    <w:rsid w:val="00CD4DAF"/>
    <w:rsid w:val="00CE71AE"/>
    <w:rsid w:val="00D17133"/>
    <w:rsid w:val="00D53332"/>
    <w:rsid w:val="00DD4FB5"/>
    <w:rsid w:val="00E31604"/>
    <w:rsid w:val="00E31BC9"/>
    <w:rsid w:val="00E807E3"/>
    <w:rsid w:val="00E943D9"/>
    <w:rsid w:val="00EB673D"/>
    <w:rsid w:val="00EC1400"/>
    <w:rsid w:val="00EC33C5"/>
    <w:rsid w:val="00ED7A6D"/>
    <w:rsid w:val="00EF1A77"/>
    <w:rsid w:val="00EF3BD1"/>
    <w:rsid w:val="00F40432"/>
    <w:rsid w:val="00F55FDD"/>
    <w:rsid w:val="00F614F9"/>
    <w:rsid w:val="00F62613"/>
    <w:rsid w:val="00F64944"/>
    <w:rsid w:val="00F90208"/>
    <w:rsid w:val="00FD5A09"/>
    <w:rsid w:val="00FF7E67"/>
    <w:rsid w:val="7579A6FA"/>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96DC4BE1-4BEB-4F00-A2CC-2C5C4315FA23}"/>
  <w14:docId w14:val="106D090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EastAsia"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8D72F4"/>
  </w:style>
  <w:style w:type="paragraph" w:styleId="Heading1">
    <w:name w:val="heading 1"/>
    <w:basedOn w:val="Normal"/>
    <w:link w:val="Heading1Char"/>
    <w:uiPriority w:val="9"/>
    <w:qFormat/>
    <w:rsid w:val="00BC2F47"/>
    <w:pPr>
      <w:spacing w:before="100" w:beforeAutospacing="1" w:after="100" w:afterAutospacing="1"/>
      <w:outlineLvl w:val="0"/>
    </w:pPr>
    <w:rPr>
      <w:rFonts w:ascii="Times New Roman" w:hAnsi="Times New Roman" w:eastAsia="Times New Roman" w:cs="Times New Roman"/>
      <w:b/>
      <w:bCs/>
      <w:kern w:val="36"/>
      <w:sz w:val="48"/>
      <w:szCs w:val="48"/>
      <w:lang w:val="en-GB"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unhideWhenUsed/>
    <w:rsid w:val="00AF37FB"/>
    <w:pPr>
      <w:spacing w:before="100" w:beforeAutospacing="1" w:after="100" w:afterAutospacing="1"/>
    </w:pPr>
    <w:rPr>
      <w:rFonts w:ascii="Times" w:hAnsi="Times" w:cs="Times New Roman"/>
      <w:sz w:val="20"/>
      <w:szCs w:val="20"/>
      <w:lang w:val="es-ES"/>
    </w:rPr>
  </w:style>
  <w:style w:type="paragraph" w:styleId="BalloonText">
    <w:name w:val="Balloon Text"/>
    <w:basedOn w:val="Normal"/>
    <w:link w:val="BalloonTextChar"/>
    <w:uiPriority w:val="99"/>
    <w:semiHidden/>
    <w:unhideWhenUsed/>
    <w:rsid w:val="005A4925"/>
    <w:rPr>
      <w:rFonts w:ascii="Tahoma" w:hAnsi="Tahoma" w:cs="Tahoma"/>
      <w:sz w:val="16"/>
      <w:szCs w:val="16"/>
    </w:rPr>
  </w:style>
  <w:style w:type="character" w:styleId="BalloonTextChar" w:customStyle="1">
    <w:name w:val="Balloon Text Char"/>
    <w:basedOn w:val="DefaultParagraphFont"/>
    <w:link w:val="BalloonText"/>
    <w:uiPriority w:val="99"/>
    <w:semiHidden/>
    <w:rsid w:val="005A4925"/>
    <w:rPr>
      <w:rFonts w:ascii="Tahoma" w:hAnsi="Tahoma" w:cs="Tahoma"/>
      <w:sz w:val="16"/>
      <w:szCs w:val="16"/>
    </w:rPr>
  </w:style>
  <w:style w:type="paragraph" w:styleId="Header">
    <w:name w:val="header"/>
    <w:basedOn w:val="Normal"/>
    <w:link w:val="HeaderChar"/>
    <w:uiPriority w:val="99"/>
    <w:unhideWhenUsed/>
    <w:rsid w:val="007031E1"/>
    <w:pPr>
      <w:tabs>
        <w:tab w:val="center" w:pos="4513"/>
        <w:tab w:val="right" w:pos="9026"/>
      </w:tabs>
    </w:pPr>
  </w:style>
  <w:style w:type="character" w:styleId="HeaderChar" w:customStyle="1">
    <w:name w:val="Header Char"/>
    <w:basedOn w:val="DefaultParagraphFont"/>
    <w:link w:val="Header"/>
    <w:uiPriority w:val="99"/>
    <w:rsid w:val="007031E1"/>
  </w:style>
  <w:style w:type="paragraph" w:styleId="Footer">
    <w:name w:val="footer"/>
    <w:basedOn w:val="Normal"/>
    <w:link w:val="FooterChar"/>
    <w:uiPriority w:val="99"/>
    <w:unhideWhenUsed/>
    <w:rsid w:val="007031E1"/>
    <w:pPr>
      <w:tabs>
        <w:tab w:val="center" w:pos="4513"/>
        <w:tab w:val="right" w:pos="9026"/>
      </w:tabs>
    </w:pPr>
  </w:style>
  <w:style w:type="character" w:styleId="FooterChar" w:customStyle="1">
    <w:name w:val="Footer Char"/>
    <w:basedOn w:val="DefaultParagraphFont"/>
    <w:link w:val="Footer"/>
    <w:uiPriority w:val="99"/>
    <w:rsid w:val="007031E1"/>
  </w:style>
  <w:style w:type="paragraph" w:styleId="ListParagraph">
    <w:name w:val="List Paragraph"/>
    <w:basedOn w:val="Normal"/>
    <w:uiPriority w:val="34"/>
    <w:qFormat/>
    <w:rsid w:val="00D53332"/>
    <w:pPr>
      <w:ind w:left="720"/>
      <w:contextualSpacing/>
    </w:pPr>
  </w:style>
  <w:style w:type="character" w:styleId="CommentReference">
    <w:name w:val="annotation reference"/>
    <w:basedOn w:val="DefaultParagraphFont"/>
    <w:uiPriority w:val="99"/>
    <w:semiHidden/>
    <w:unhideWhenUsed/>
    <w:rsid w:val="00CB3AB9"/>
    <w:rPr>
      <w:sz w:val="16"/>
      <w:szCs w:val="16"/>
    </w:rPr>
  </w:style>
  <w:style w:type="paragraph" w:styleId="CommentText">
    <w:name w:val="annotation text"/>
    <w:basedOn w:val="Normal"/>
    <w:link w:val="CommentTextChar"/>
    <w:uiPriority w:val="99"/>
    <w:unhideWhenUsed/>
    <w:rsid w:val="00CB3AB9"/>
    <w:rPr>
      <w:sz w:val="20"/>
      <w:szCs w:val="20"/>
    </w:rPr>
  </w:style>
  <w:style w:type="character" w:styleId="CommentTextChar" w:customStyle="1">
    <w:name w:val="Comment Text Char"/>
    <w:basedOn w:val="DefaultParagraphFont"/>
    <w:link w:val="CommentText"/>
    <w:uiPriority w:val="99"/>
    <w:rsid w:val="00CB3AB9"/>
    <w:rPr>
      <w:sz w:val="20"/>
      <w:szCs w:val="20"/>
    </w:rPr>
  </w:style>
  <w:style w:type="paragraph" w:styleId="CommentSubject">
    <w:name w:val="annotation subject"/>
    <w:basedOn w:val="CommentText"/>
    <w:next w:val="CommentText"/>
    <w:link w:val="CommentSubjectChar"/>
    <w:uiPriority w:val="99"/>
    <w:semiHidden/>
    <w:unhideWhenUsed/>
    <w:rsid w:val="00CB3AB9"/>
    <w:rPr>
      <w:b/>
      <w:bCs/>
    </w:rPr>
  </w:style>
  <w:style w:type="character" w:styleId="CommentSubjectChar" w:customStyle="1">
    <w:name w:val="Comment Subject Char"/>
    <w:basedOn w:val="CommentTextChar"/>
    <w:link w:val="CommentSubject"/>
    <w:uiPriority w:val="99"/>
    <w:semiHidden/>
    <w:rsid w:val="00CB3AB9"/>
    <w:rPr>
      <w:b/>
      <w:bCs/>
      <w:sz w:val="20"/>
      <w:szCs w:val="20"/>
    </w:rPr>
  </w:style>
  <w:style w:type="paragraph" w:styleId="FootnoteText">
    <w:name w:val="footnote text"/>
    <w:basedOn w:val="Normal"/>
    <w:link w:val="FootnoteTextChar"/>
    <w:uiPriority w:val="99"/>
    <w:unhideWhenUsed/>
    <w:rsid w:val="00ED7A6D"/>
    <w:rPr>
      <w:rFonts w:ascii="Calibri" w:hAnsi="Calibri" w:eastAsia="Calibri" w:cs="Times New Roman"/>
      <w:sz w:val="20"/>
      <w:szCs w:val="20"/>
      <w:lang w:val="en-GB" w:eastAsia="en-US"/>
    </w:rPr>
  </w:style>
  <w:style w:type="character" w:styleId="FootnoteTextChar" w:customStyle="1">
    <w:name w:val="Footnote Text Char"/>
    <w:basedOn w:val="DefaultParagraphFont"/>
    <w:link w:val="FootnoteText"/>
    <w:uiPriority w:val="99"/>
    <w:rsid w:val="00ED7A6D"/>
    <w:rPr>
      <w:rFonts w:ascii="Calibri" w:hAnsi="Calibri" w:eastAsia="Calibri" w:cs="Times New Roman"/>
      <w:sz w:val="20"/>
      <w:szCs w:val="20"/>
      <w:lang w:val="en-GB" w:eastAsia="en-US"/>
    </w:rPr>
  </w:style>
  <w:style w:type="character" w:styleId="FootnoteReference">
    <w:name w:val="footnote reference"/>
    <w:uiPriority w:val="99"/>
    <w:unhideWhenUsed/>
    <w:rsid w:val="00ED7A6D"/>
    <w:rPr>
      <w:vertAlign w:val="superscript"/>
    </w:rPr>
  </w:style>
  <w:style w:type="character" w:styleId="Hyperlink">
    <w:name w:val="Hyperlink"/>
    <w:basedOn w:val="DefaultParagraphFont"/>
    <w:uiPriority w:val="99"/>
    <w:unhideWhenUsed/>
    <w:rsid w:val="00A53290"/>
    <w:rPr>
      <w:color w:val="0000FF" w:themeColor="hyperlink"/>
      <w:u w:val="single"/>
    </w:rPr>
  </w:style>
  <w:style w:type="character" w:styleId="apple-converted-space" w:customStyle="1">
    <w:name w:val="apple-converted-space"/>
    <w:basedOn w:val="DefaultParagraphFont"/>
    <w:rsid w:val="00445E4D"/>
  </w:style>
  <w:style w:type="character" w:styleId="Heading1Char" w:customStyle="1">
    <w:name w:val="Heading 1 Char"/>
    <w:basedOn w:val="DefaultParagraphFont"/>
    <w:link w:val="Heading1"/>
    <w:uiPriority w:val="9"/>
    <w:rsid w:val="00BC2F47"/>
    <w:rPr>
      <w:rFonts w:ascii="Times New Roman" w:hAnsi="Times New Roman" w:eastAsia="Times New Roman" w:cs="Times New Roman"/>
      <w:b/>
      <w:bCs/>
      <w:kern w:val="36"/>
      <w:sz w:val="48"/>
      <w:szCs w:val="48"/>
      <w:lang w:val="en-GB" w:eastAsia="en-GB"/>
    </w:rPr>
  </w:style>
  <w:style w:type="character" w:styleId="Strong">
    <w:name w:val="Strong"/>
    <w:basedOn w:val="DefaultParagraphFont"/>
    <w:uiPriority w:val="22"/>
    <w:qFormat/>
    <w:rsid w:val="00DD4F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718442">
      <w:bodyDiv w:val="1"/>
      <w:marLeft w:val="0"/>
      <w:marRight w:val="0"/>
      <w:marTop w:val="0"/>
      <w:marBottom w:val="0"/>
      <w:divBdr>
        <w:top w:val="none" w:sz="0" w:space="0" w:color="auto"/>
        <w:left w:val="none" w:sz="0" w:space="0" w:color="auto"/>
        <w:bottom w:val="none" w:sz="0" w:space="0" w:color="auto"/>
        <w:right w:val="none" w:sz="0" w:space="0" w:color="auto"/>
      </w:divBdr>
      <w:divsChild>
        <w:div w:id="511578686">
          <w:marLeft w:val="0"/>
          <w:marRight w:val="0"/>
          <w:marTop w:val="0"/>
          <w:marBottom w:val="225"/>
          <w:divBdr>
            <w:top w:val="none" w:sz="0" w:space="0" w:color="auto"/>
            <w:left w:val="none" w:sz="0" w:space="0" w:color="auto"/>
            <w:bottom w:val="none" w:sz="0" w:space="0" w:color="auto"/>
            <w:right w:val="none" w:sz="0" w:space="0" w:color="auto"/>
          </w:divBdr>
        </w:div>
        <w:div w:id="1706636095">
          <w:marLeft w:val="0"/>
          <w:marRight w:val="0"/>
          <w:marTop w:val="0"/>
          <w:marBottom w:val="0"/>
          <w:divBdr>
            <w:top w:val="none" w:sz="0" w:space="0" w:color="auto"/>
            <w:left w:val="none" w:sz="0" w:space="0" w:color="auto"/>
            <w:bottom w:val="none" w:sz="0" w:space="0" w:color="auto"/>
            <w:right w:val="none" w:sz="0" w:space="0" w:color="auto"/>
          </w:divBdr>
        </w:div>
      </w:divsChild>
    </w:div>
    <w:div w:id="594170624">
      <w:bodyDiv w:val="1"/>
      <w:marLeft w:val="0"/>
      <w:marRight w:val="0"/>
      <w:marTop w:val="0"/>
      <w:marBottom w:val="0"/>
      <w:divBdr>
        <w:top w:val="none" w:sz="0" w:space="0" w:color="auto"/>
        <w:left w:val="none" w:sz="0" w:space="0" w:color="auto"/>
        <w:bottom w:val="none" w:sz="0" w:space="0" w:color="auto"/>
        <w:right w:val="none" w:sz="0" w:space="0" w:color="auto"/>
      </w:divBdr>
    </w:div>
    <w:div w:id="729884144">
      <w:bodyDiv w:val="1"/>
      <w:marLeft w:val="0"/>
      <w:marRight w:val="0"/>
      <w:marTop w:val="0"/>
      <w:marBottom w:val="0"/>
      <w:divBdr>
        <w:top w:val="none" w:sz="0" w:space="0" w:color="auto"/>
        <w:left w:val="none" w:sz="0" w:space="0" w:color="auto"/>
        <w:bottom w:val="none" w:sz="0" w:space="0" w:color="auto"/>
        <w:right w:val="none" w:sz="0" w:space="0" w:color="auto"/>
      </w:divBdr>
    </w:div>
    <w:div w:id="972371324">
      <w:bodyDiv w:val="1"/>
      <w:marLeft w:val="0"/>
      <w:marRight w:val="0"/>
      <w:marTop w:val="0"/>
      <w:marBottom w:val="0"/>
      <w:divBdr>
        <w:top w:val="none" w:sz="0" w:space="0" w:color="auto"/>
        <w:left w:val="none" w:sz="0" w:space="0" w:color="auto"/>
        <w:bottom w:val="none" w:sz="0" w:space="0" w:color="auto"/>
        <w:right w:val="none" w:sz="0" w:space="0" w:color="auto"/>
      </w:divBdr>
    </w:div>
    <w:div w:id="1016809671">
      <w:bodyDiv w:val="1"/>
      <w:marLeft w:val="0"/>
      <w:marRight w:val="0"/>
      <w:marTop w:val="0"/>
      <w:marBottom w:val="0"/>
      <w:divBdr>
        <w:top w:val="none" w:sz="0" w:space="0" w:color="auto"/>
        <w:left w:val="none" w:sz="0" w:space="0" w:color="auto"/>
        <w:bottom w:val="none" w:sz="0" w:space="0" w:color="auto"/>
        <w:right w:val="none" w:sz="0" w:space="0" w:color="auto"/>
      </w:divBdr>
    </w:div>
    <w:div w:id="1036000670">
      <w:bodyDiv w:val="1"/>
      <w:marLeft w:val="0"/>
      <w:marRight w:val="0"/>
      <w:marTop w:val="0"/>
      <w:marBottom w:val="0"/>
      <w:divBdr>
        <w:top w:val="none" w:sz="0" w:space="0" w:color="auto"/>
        <w:left w:val="none" w:sz="0" w:space="0" w:color="auto"/>
        <w:bottom w:val="none" w:sz="0" w:space="0" w:color="auto"/>
        <w:right w:val="none" w:sz="0" w:space="0" w:color="auto"/>
      </w:divBdr>
      <w:divsChild>
        <w:div w:id="1537425874">
          <w:marLeft w:val="0"/>
          <w:marRight w:val="0"/>
          <w:marTop w:val="0"/>
          <w:marBottom w:val="0"/>
          <w:divBdr>
            <w:top w:val="none" w:sz="0" w:space="0" w:color="auto"/>
            <w:left w:val="none" w:sz="0" w:space="0" w:color="auto"/>
            <w:bottom w:val="none" w:sz="0" w:space="0" w:color="auto"/>
            <w:right w:val="none" w:sz="0" w:space="0" w:color="auto"/>
          </w:divBdr>
          <w:divsChild>
            <w:div w:id="640115187">
              <w:marLeft w:val="0"/>
              <w:marRight w:val="0"/>
              <w:marTop w:val="0"/>
              <w:marBottom w:val="0"/>
              <w:divBdr>
                <w:top w:val="none" w:sz="0" w:space="0" w:color="auto"/>
                <w:left w:val="none" w:sz="0" w:space="0" w:color="auto"/>
                <w:bottom w:val="none" w:sz="0" w:space="0" w:color="auto"/>
                <w:right w:val="none" w:sz="0" w:space="0" w:color="auto"/>
              </w:divBdr>
              <w:divsChild>
                <w:div w:id="1292858924">
                  <w:marLeft w:val="0"/>
                  <w:marRight w:val="0"/>
                  <w:marTop w:val="0"/>
                  <w:marBottom w:val="0"/>
                  <w:divBdr>
                    <w:top w:val="none" w:sz="0" w:space="0" w:color="auto"/>
                    <w:left w:val="none" w:sz="0" w:space="0" w:color="auto"/>
                    <w:bottom w:val="none" w:sz="0" w:space="0" w:color="auto"/>
                    <w:right w:val="none" w:sz="0" w:space="0" w:color="auto"/>
                  </w:divBdr>
                  <w:divsChild>
                    <w:div w:id="102559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908426">
      <w:bodyDiv w:val="1"/>
      <w:marLeft w:val="0"/>
      <w:marRight w:val="0"/>
      <w:marTop w:val="0"/>
      <w:marBottom w:val="0"/>
      <w:divBdr>
        <w:top w:val="none" w:sz="0" w:space="0" w:color="auto"/>
        <w:left w:val="none" w:sz="0" w:space="0" w:color="auto"/>
        <w:bottom w:val="none" w:sz="0" w:space="0" w:color="auto"/>
        <w:right w:val="none" w:sz="0" w:space="0" w:color="auto"/>
      </w:divBdr>
      <w:divsChild>
        <w:div w:id="716854099">
          <w:marLeft w:val="0"/>
          <w:marRight w:val="0"/>
          <w:marTop w:val="0"/>
          <w:marBottom w:val="0"/>
          <w:divBdr>
            <w:top w:val="none" w:sz="0" w:space="0" w:color="auto"/>
            <w:left w:val="none" w:sz="0" w:space="0" w:color="auto"/>
            <w:bottom w:val="none" w:sz="0" w:space="0" w:color="auto"/>
            <w:right w:val="none" w:sz="0" w:space="0" w:color="auto"/>
          </w:divBdr>
          <w:divsChild>
            <w:div w:id="1643655362">
              <w:marLeft w:val="0"/>
              <w:marRight w:val="0"/>
              <w:marTop w:val="0"/>
              <w:marBottom w:val="0"/>
              <w:divBdr>
                <w:top w:val="none" w:sz="0" w:space="0" w:color="auto"/>
                <w:left w:val="none" w:sz="0" w:space="0" w:color="auto"/>
                <w:bottom w:val="none" w:sz="0" w:space="0" w:color="auto"/>
                <w:right w:val="none" w:sz="0" w:space="0" w:color="auto"/>
              </w:divBdr>
              <w:divsChild>
                <w:div w:id="1479691015">
                  <w:marLeft w:val="0"/>
                  <w:marRight w:val="0"/>
                  <w:marTop w:val="0"/>
                  <w:marBottom w:val="0"/>
                  <w:divBdr>
                    <w:top w:val="none" w:sz="0" w:space="0" w:color="auto"/>
                    <w:left w:val="none" w:sz="0" w:space="0" w:color="auto"/>
                    <w:bottom w:val="none" w:sz="0" w:space="0" w:color="auto"/>
                    <w:right w:val="none" w:sz="0" w:space="0" w:color="auto"/>
                  </w:divBdr>
                  <w:divsChild>
                    <w:div w:id="131394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883454">
      <w:bodyDiv w:val="1"/>
      <w:marLeft w:val="0"/>
      <w:marRight w:val="0"/>
      <w:marTop w:val="0"/>
      <w:marBottom w:val="0"/>
      <w:divBdr>
        <w:top w:val="none" w:sz="0" w:space="0" w:color="auto"/>
        <w:left w:val="none" w:sz="0" w:space="0" w:color="auto"/>
        <w:bottom w:val="none" w:sz="0" w:space="0" w:color="auto"/>
        <w:right w:val="none" w:sz="0" w:space="0" w:color="auto"/>
      </w:divBdr>
    </w:div>
    <w:div w:id="1830755928">
      <w:bodyDiv w:val="1"/>
      <w:marLeft w:val="0"/>
      <w:marRight w:val="0"/>
      <w:marTop w:val="0"/>
      <w:marBottom w:val="0"/>
      <w:divBdr>
        <w:top w:val="none" w:sz="0" w:space="0" w:color="auto"/>
        <w:left w:val="none" w:sz="0" w:space="0" w:color="auto"/>
        <w:bottom w:val="none" w:sz="0" w:space="0" w:color="auto"/>
        <w:right w:val="none" w:sz="0" w:space="0" w:color="auto"/>
      </w:divBdr>
    </w:div>
    <w:div w:id="1884974675">
      <w:bodyDiv w:val="1"/>
      <w:marLeft w:val="0"/>
      <w:marRight w:val="0"/>
      <w:marTop w:val="0"/>
      <w:marBottom w:val="0"/>
      <w:divBdr>
        <w:top w:val="none" w:sz="0" w:space="0" w:color="auto"/>
        <w:left w:val="none" w:sz="0" w:space="0" w:color="auto"/>
        <w:bottom w:val="none" w:sz="0" w:space="0" w:color="auto"/>
        <w:right w:val="none" w:sz="0" w:space="0" w:color="auto"/>
      </w:divBdr>
      <w:divsChild>
        <w:div w:id="92198986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&#65279;<?xml version="1.0" encoding="utf-8"?><Relationships xmlns="http://schemas.openxmlformats.org/package/2006/relationships"><Relationship Type="http://schemas.openxmlformats.org/officeDocument/2006/relationships/image" Target="media/image1.wmf" Id="rId8" /><Relationship Type="http://schemas.openxmlformats.org/officeDocument/2006/relationships/footer" Target="footer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www.businessregionaarhus.dk/da/Nyhedsliste/2016/2-kvartal/~/media/Subsites/Business-Region-Aarhus/Dokumenter/BRA-20x26-FINAL-030616.pdf" TargetMode="Externa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danishfoodcluster.dk/" TargetMode="Externa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hyperlink" Target="http://www.agrofoodpark.dk/" TargetMode="External" Id="rId10" /><Relationship Type="http://schemas.openxmlformats.org/officeDocument/2006/relationships/settings" Target="settings.xml" Id="rId4" /><Relationship Type="http://schemas.openxmlformats.org/officeDocument/2006/relationships/hyperlink" Target="http://www.fao.org/docrep/016/j7714e/j7714e.pdf" TargetMode="External" Id="rId9" /><Relationship Type="http://schemas.openxmlformats.org/officeDocument/2006/relationships/fontTable" Target="fontTable.xml"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C895B1-F267-4015-9473-E48896E728F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FAO of the UN</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Eva Galvez</dc:creator>
  <lastModifiedBy>Marlo Rankin</lastModifiedBy>
  <revision>3</revision>
  <lastPrinted>2016-07-11T11:51:00.0000000Z</lastPrinted>
  <dcterms:created xsi:type="dcterms:W3CDTF">2016-07-14T09:30:00.0000000Z</dcterms:created>
  <dcterms:modified xsi:type="dcterms:W3CDTF">2016-07-15T14:02:45.9243209Z</dcterms:modified>
</coreProperties>
</file>